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287A2B" w:rsidRPr="00287A2B" w14:paraId="0AB1A97B" w14:textId="77777777">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54556F6A" w14:textId="77777777" w:rsidR="00287A2B" w:rsidRPr="00287A2B" w:rsidRDefault="00287A2B" w:rsidP="00EA2974">
            <w:pPr>
              <w:jc w:val="both"/>
            </w:pPr>
            <w:r w:rsidRPr="00287A2B">
              <w:t>19 Aralık 2025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6CA01B2F" w14:textId="77777777" w:rsidR="00287A2B" w:rsidRPr="00287A2B" w:rsidRDefault="00287A2B" w:rsidP="00EA2974">
            <w:pPr>
              <w:jc w:val="both"/>
            </w:pPr>
            <w:r w:rsidRPr="00287A2B">
              <w:rPr>
                <w:b/>
                <w:bCs/>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553FC692" w14:textId="77777777" w:rsidR="00287A2B" w:rsidRPr="00287A2B" w:rsidRDefault="00287A2B" w:rsidP="00EA2974">
            <w:pPr>
              <w:jc w:val="both"/>
            </w:pPr>
            <w:proofErr w:type="gramStart"/>
            <w:r w:rsidRPr="00287A2B">
              <w:t>Sayı :</w:t>
            </w:r>
            <w:proofErr w:type="gramEnd"/>
            <w:r w:rsidRPr="00287A2B">
              <w:t xml:space="preserve"> 33112</w:t>
            </w:r>
          </w:p>
        </w:tc>
      </w:tr>
      <w:tr w:rsidR="00287A2B" w:rsidRPr="00287A2B" w14:paraId="3C1291A9" w14:textId="77777777">
        <w:trPr>
          <w:trHeight w:val="480"/>
        </w:trPr>
        <w:tc>
          <w:tcPr>
            <w:tcW w:w="8789" w:type="dxa"/>
            <w:gridSpan w:val="3"/>
            <w:tcMar>
              <w:top w:w="0" w:type="dxa"/>
              <w:left w:w="108" w:type="dxa"/>
              <w:bottom w:w="0" w:type="dxa"/>
              <w:right w:w="108" w:type="dxa"/>
            </w:tcMar>
            <w:vAlign w:val="center"/>
            <w:hideMark/>
          </w:tcPr>
          <w:p w14:paraId="5CBF9060" w14:textId="77777777" w:rsidR="00287A2B" w:rsidRPr="00287A2B" w:rsidRDefault="00287A2B" w:rsidP="00EA2974">
            <w:pPr>
              <w:jc w:val="both"/>
            </w:pPr>
            <w:r w:rsidRPr="00287A2B">
              <w:rPr>
                <w:b/>
                <w:bCs/>
              </w:rPr>
              <w:t>KANUN</w:t>
            </w:r>
          </w:p>
        </w:tc>
      </w:tr>
      <w:tr w:rsidR="00287A2B" w:rsidRPr="00287A2B" w14:paraId="7068DCE7" w14:textId="77777777">
        <w:trPr>
          <w:trHeight w:val="480"/>
        </w:trPr>
        <w:tc>
          <w:tcPr>
            <w:tcW w:w="8789" w:type="dxa"/>
            <w:gridSpan w:val="3"/>
            <w:tcMar>
              <w:top w:w="0" w:type="dxa"/>
              <w:left w:w="108" w:type="dxa"/>
              <w:bottom w:w="0" w:type="dxa"/>
              <w:right w:w="108" w:type="dxa"/>
            </w:tcMar>
            <w:vAlign w:val="center"/>
            <w:hideMark/>
          </w:tcPr>
          <w:p w14:paraId="2F6AD19E" w14:textId="77777777" w:rsidR="00287A2B" w:rsidRPr="00287A2B" w:rsidRDefault="00287A2B" w:rsidP="00EA2974">
            <w:pPr>
              <w:jc w:val="both"/>
              <w:rPr>
                <w:b/>
                <w:bCs/>
              </w:rPr>
            </w:pPr>
            <w:r w:rsidRPr="00287A2B">
              <w:rPr>
                <w:b/>
                <w:bCs/>
              </w:rPr>
              <w:t>VERGİ KANUNLARI İLE BAZI KANUN VE KANUN HÜKMÜNDE</w:t>
            </w:r>
          </w:p>
          <w:p w14:paraId="2FF87058" w14:textId="77777777" w:rsidR="00287A2B" w:rsidRPr="00287A2B" w:rsidRDefault="00287A2B" w:rsidP="00EA2974">
            <w:pPr>
              <w:jc w:val="both"/>
              <w:rPr>
                <w:b/>
                <w:bCs/>
              </w:rPr>
            </w:pPr>
            <w:r w:rsidRPr="00287A2B">
              <w:rPr>
                <w:b/>
                <w:bCs/>
              </w:rPr>
              <w:t>KARARNAMELERDE DEĞİŞİKLİK YAPILMASINA</w:t>
            </w:r>
          </w:p>
          <w:p w14:paraId="68FAA08E" w14:textId="77777777" w:rsidR="00287A2B" w:rsidRPr="00287A2B" w:rsidRDefault="00287A2B" w:rsidP="00EA2974">
            <w:pPr>
              <w:jc w:val="both"/>
              <w:rPr>
                <w:b/>
                <w:bCs/>
              </w:rPr>
            </w:pPr>
            <w:r w:rsidRPr="00287A2B">
              <w:rPr>
                <w:b/>
                <w:bCs/>
              </w:rPr>
              <w:t>DAİR KANUN</w:t>
            </w:r>
          </w:p>
          <w:tbl>
            <w:tblPr>
              <w:tblW w:w="0" w:type="auto"/>
              <w:tblCellMar>
                <w:left w:w="0" w:type="dxa"/>
                <w:right w:w="0" w:type="dxa"/>
              </w:tblCellMar>
              <w:tblLook w:val="04A0" w:firstRow="1" w:lastRow="0" w:firstColumn="1" w:lastColumn="0" w:noHBand="0" w:noVBand="1"/>
            </w:tblPr>
            <w:tblGrid>
              <w:gridCol w:w="4279"/>
              <w:gridCol w:w="4279"/>
            </w:tblGrid>
            <w:tr w:rsidR="00287A2B" w:rsidRPr="00287A2B" w14:paraId="46640050" w14:textId="77777777">
              <w:tc>
                <w:tcPr>
                  <w:tcW w:w="4279" w:type="dxa"/>
                  <w:tcMar>
                    <w:top w:w="0" w:type="dxa"/>
                    <w:left w:w="108" w:type="dxa"/>
                    <w:bottom w:w="0" w:type="dxa"/>
                    <w:right w:w="108" w:type="dxa"/>
                  </w:tcMar>
                  <w:hideMark/>
                </w:tcPr>
                <w:p w14:paraId="71EE5773" w14:textId="77777777" w:rsidR="00287A2B" w:rsidRPr="00287A2B" w:rsidRDefault="00287A2B" w:rsidP="00EA2974">
                  <w:pPr>
                    <w:jc w:val="both"/>
                  </w:pPr>
                  <w:r w:rsidRPr="00287A2B">
                    <w:rPr>
                      <w:b/>
                      <w:bCs/>
                      <w:u w:val="single"/>
                    </w:rPr>
                    <w:t>Kanun No. 7566</w:t>
                  </w:r>
                </w:p>
              </w:tc>
              <w:tc>
                <w:tcPr>
                  <w:tcW w:w="4279" w:type="dxa"/>
                  <w:tcMar>
                    <w:top w:w="0" w:type="dxa"/>
                    <w:left w:w="108" w:type="dxa"/>
                    <w:bottom w:w="0" w:type="dxa"/>
                    <w:right w:w="108" w:type="dxa"/>
                  </w:tcMar>
                  <w:hideMark/>
                </w:tcPr>
                <w:p w14:paraId="5F9DDE3F" w14:textId="77777777" w:rsidR="00287A2B" w:rsidRPr="00287A2B" w:rsidRDefault="00287A2B" w:rsidP="00EA2974">
                  <w:pPr>
                    <w:jc w:val="both"/>
                  </w:pPr>
                  <w:r w:rsidRPr="00287A2B">
                    <w:rPr>
                      <w:b/>
                      <w:bCs/>
                      <w:u w:val="single"/>
                    </w:rPr>
                    <w:t>Kabul Tarihi: 4/12/2025</w:t>
                  </w:r>
                </w:p>
              </w:tc>
            </w:tr>
          </w:tbl>
          <w:p w14:paraId="056CC659" w14:textId="77777777" w:rsidR="00287A2B" w:rsidRPr="00287A2B" w:rsidRDefault="00287A2B" w:rsidP="00EA2974">
            <w:pPr>
              <w:jc w:val="both"/>
            </w:pPr>
            <w:r w:rsidRPr="00287A2B">
              <w:rPr>
                <w:b/>
                <w:bCs/>
              </w:rPr>
              <w:t>MADDE 1- </w:t>
            </w:r>
            <w:r w:rsidRPr="00287A2B">
              <w:t xml:space="preserve">31/12/1960 tarihli ve 193 sayılı </w:t>
            </w:r>
            <w:proofErr w:type="gramStart"/>
            <w:r w:rsidRPr="00287A2B">
              <w:t>Gelir Vergisi Kanununun</w:t>
            </w:r>
            <w:proofErr w:type="gramEnd"/>
            <w:r w:rsidRPr="00287A2B">
              <w:t xml:space="preserve"> </w:t>
            </w:r>
            <w:proofErr w:type="gramStart"/>
            <w:r w:rsidRPr="00287A2B">
              <w:t>74 üncü</w:t>
            </w:r>
            <w:proofErr w:type="gramEnd"/>
            <w:r w:rsidRPr="00287A2B">
              <w:t xml:space="preserve"> maddesinin birinci fıkrasının (4) numaralı bendinde yer alan “Kiraya verilen mal ve haklar” ibaresi “Konutlar hariç olmak üzere kiraya verilen mal ve haklar” şeklinde değiştirilmiştir.</w:t>
            </w:r>
          </w:p>
          <w:p w14:paraId="3901EA2C" w14:textId="77777777" w:rsidR="00287A2B" w:rsidRPr="00287A2B" w:rsidRDefault="00287A2B" w:rsidP="00EA2974">
            <w:pPr>
              <w:jc w:val="both"/>
            </w:pPr>
            <w:r w:rsidRPr="00287A2B">
              <w:rPr>
                <w:b/>
                <w:bCs/>
              </w:rPr>
              <w:t>MADDE 2- </w:t>
            </w:r>
            <w:r w:rsidRPr="00287A2B">
              <w:t xml:space="preserve">193 sayılı Kanunun mükerrer </w:t>
            </w:r>
            <w:proofErr w:type="gramStart"/>
            <w:r w:rsidRPr="00287A2B">
              <w:t>120 nci</w:t>
            </w:r>
            <w:proofErr w:type="gramEnd"/>
            <w:r w:rsidRPr="00287A2B">
              <w:t> maddesinin birinci fıkrasının birinci cümlesinde yer alan “ilk dokuz ayı için belirlenen” ibaresi madde metninden çıkarılmıştır.</w:t>
            </w:r>
          </w:p>
          <w:p w14:paraId="19816969" w14:textId="77777777" w:rsidR="00287A2B" w:rsidRPr="00287A2B" w:rsidRDefault="00287A2B" w:rsidP="00EA2974">
            <w:pPr>
              <w:jc w:val="both"/>
            </w:pPr>
            <w:r w:rsidRPr="00287A2B">
              <w:rPr>
                <w:b/>
                <w:bCs/>
              </w:rPr>
              <w:t>MADDE 3- </w:t>
            </w:r>
            <w:r w:rsidRPr="00287A2B">
              <w:t>193 sayılı Kanunun geçici 67 nci maddesinin (1) numaralı fıkrasının altıncı paragrafı ile (8) ve (17) numaralı fıkralarında yer alan “katılma belgelerinin” ibareleri “katılma paylarının” şeklinde, (1) numaralı fıkrasının altıncı paragrafında yer alan “İstanbul Menkul Kıymetler Borsasında” ibareleri “Borsa İstanbul’da” şeklinde değiştirilmiş ve aynı paragrafta yer alan mevcut “sürekli olarak portföyünün en az %51’i İstanbul Menkul Kıymetler Borsasında işlem gören hisse senetlerinden oluşan yatırım fonlarının” ibaresinden sonra gelmek üzere aşağıdaki parantez içi hüküm eklenmiştir.</w:t>
            </w:r>
          </w:p>
          <w:p w14:paraId="14B5A94E" w14:textId="77777777" w:rsidR="00287A2B" w:rsidRPr="00287A2B" w:rsidRDefault="00287A2B" w:rsidP="00EA2974">
            <w:pPr>
              <w:jc w:val="both"/>
            </w:pPr>
            <w:r w:rsidRPr="00287A2B">
              <w:t>“(Katılma payları sadece nitelikli yatırımcılara satılabilen, Türkiye Elektronik Fon Alım Satım Platformu’nda işlem görmeyen ve fon portföyüne alınacak varlık ve işlemlere ilişkin herhangi bir oransal sınırlamaya tabi olmayan yatırım fonları hariç)”</w:t>
            </w:r>
          </w:p>
          <w:p w14:paraId="182CC5BE" w14:textId="77777777" w:rsidR="00287A2B" w:rsidRPr="00287A2B" w:rsidRDefault="00287A2B" w:rsidP="00EA2974">
            <w:pPr>
              <w:jc w:val="both"/>
            </w:pPr>
            <w:r w:rsidRPr="00287A2B">
              <w:rPr>
                <w:b/>
                <w:bCs/>
              </w:rPr>
              <w:t>MADDE 4- </w:t>
            </w:r>
            <w:r w:rsidRPr="00287A2B">
              <w:t xml:space="preserve">18/2/1963 tarihli ve 197 sayılı Motorlu Taşıtlar Vergisi Kanununun </w:t>
            </w:r>
            <w:proofErr w:type="gramStart"/>
            <w:r w:rsidRPr="00287A2B">
              <w:t>4 üncü</w:t>
            </w:r>
            <w:proofErr w:type="gramEnd"/>
            <w:r w:rsidRPr="00287A2B">
              <w:t xml:space="preserve"> maddesinin birinci fıkrasının (a) bendine “il özel idareleri,” ibaresinden sonra gelmek üzere “yatırım izleme ve koordinasyon başkanlıkları,” ibaresi eklenmiştir.</w:t>
            </w:r>
          </w:p>
          <w:p w14:paraId="08AACA8A" w14:textId="77777777" w:rsidR="00287A2B" w:rsidRPr="00287A2B" w:rsidRDefault="00287A2B" w:rsidP="00EA2974">
            <w:pPr>
              <w:jc w:val="both"/>
            </w:pPr>
            <w:r w:rsidRPr="00287A2B">
              <w:rPr>
                <w:b/>
                <w:bCs/>
              </w:rPr>
              <w:t>MADDE 5- </w:t>
            </w:r>
            <w:r w:rsidRPr="00287A2B">
              <w:t>2/7/1964 tarihli ve 492 sayılı Harçlar Kanununun 59 uncu maddesinin birinci fıkrasının (a) bendine “il özel idareleri,” ibaresinden sonra gelmek üzere “yatırım izleme ve koordinasyon başkanlıkları,” ibaresi eklenmiştir.</w:t>
            </w:r>
          </w:p>
          <w:p w14:paraId="1B28D2AC" w14:textId="77777777" w:rsidR="00287A2B" w:rsidRPr="00287A2B" w:rsidRDefault="00287A2B" w:rsidP="00EA2974">
            <w:pPr>
              <w:jc w:val="both"/>
            </w:pPr>
            <w:r w:rsidRPr="00287A2B">
              <w:rPr>
                <w:b/>
                <w:bCs/>
              </w:rPr>
              <w:t>MADDE 6- </w:t>
            </w:r>
            <w:r w:rsidRPr="00287A2B">
              <w:t xml:space="preserve">492 sayılı Kanunun </w:t>
            </w:r>
            <w:proofErr w:type="gramStart"/>
            <w:r w:rsidRPr="00287A2B">
              <w:t>63 üncü</w:t>
            </w:r>
            <w:proofErr w:type="gramEnd"/>
            <w:r w:rsidRPr="00287A2B">
              <w:t xml:space="preserve"> maddesinin dördüncü fıkrasında yer alan “% 25 nispetinde” ibaresi “bir kat” şeklinde değiştirilmiştir.</w:t>
            </w:r>
          </w:p>
          <w:p w14:paraId="0826CF5A" w14:textId="77777777" w:rsidR="00287A2B" w:rsidRPr="00287A2B" w:rsidRDefault="00287A2B" w:rsidP="00EA2974">
            <w:pPr>
              <w:jc w:val="both"/>
            </w:pPr>
            <w:r w:rsidRPr="00287A2B">
              <w:rPr>
                <w:b/>
                <w:bCs/>
              </w:rPr>
              <w:lastRenderedPageBreak/>
              <w:t>MADDE 7- </w:t>
            </w:r>
            <w:r w:rsidRPr="00287A2B">
              <w:t>492 sayılı Kanuna bağlı (2) sayılı Tarifenin “I-Değer veya ağırlık üzerinden alınan nispi harçlar:” başlıklı bölümünün mülga (5) numaralı fıkrası aşağıdaki şekilde yeniden düzenlenmiştir.</w:t>
            </w:r>
          </w:p>
          <w:p w14:paraId="53ED7261" w14:textId="77777777" w:rsidR="00287A2B" w:rsidRPr="00287A2B" w:rsidRDefault="00287A2B" w:rsidP="00EA2974">
            <w:pPr>
              <w:jc w:val="both"/>
            </w:pPr>
            <w:r w:rsidRPr="00287A2B">
              <w:t>“5. 13/10/1983 tarihli ve 2918 sayılı Karayolları Trafik Kanunu kapsamında araçların ilk tescil işlemleri ile tescil edilmiş araçların satış ve devirlerinde, 1.000 TL’den az olmamak üzere satış ve devir bedeli üzerinden          </w:t>
            </w:r>
            <w:proofErr w:type="gramStart"/>
            <w:r w:rsidRPr="00287A2B">
              <w:t>   (</w:t>
            </w:r>
            <w:proofErr w:type="gramEnd"/>
            <w:r w:rsidRPr="00287A2B">
              <w:t>Binde 2)</w:t>
            </w:r>
          </w:p>
          <w:p w14:paraId="5749E667" w14:textId="77777777" w:rsidR="00287A2B" w:rsidRPr="00287A2B" w:rsidRDefault="00287A2B" w:rsidP="00EA2974">
            <w:pPr>
              <w:jc w:val="both"/>
            </w:pPr>
            <w:r w:rsidRPr="00287A2B">
              <w:t>Tescil edilmiş araçların ikinci el motorlu kara taşıtı ticareti yetki belgesi bulunanlara yapılan satış ve devirlerinde bu harç alınmaz.”</w:t>
            </w:r>
          </w:p>
          <w:p w14:paraId="4918DE3A" w14:textId="77777777" w:rsidR="00287A2B" w:rsidRPr="00287A2B" w:rsidRDefault="00287A2B" w:rsidP="00EA2974">
            <w:pPr>
              <w:jc w:val="both"/>
            </w:pPr>
            <w:r w:rsidRPr="00287A2B">
              <w:rPr>
                <w:b/>
                <w:bCs/>
              </w:rPr>
              <w:t>MADDE 8- </w:t>
            </w:r>
            <w:r w:rsidRPr="00287A2B">
              <w:t>492 sayılı Kanuna bağlı (4) sayılı Tarifenin “I-Tapu işlemleri:” başlıklı bölümünün (20) numaralı fıkrasının (a) bendinde yer alan “beyan edilen devir ve iktisap bedelinden az olmamak üzere emlak vergisi değeri” ibaresi “emlak vergisi değerinden az olmamak üzere beyan edilen devir ve iktisap bedeli” şeklinde değiştirilmiştir.</w:t>
            </w:r>
          </w:p>
          <w:p w14:paraId="5A12249F" w14:textId="77777777" w:rsidR="00287A2B" w:rsidRPr="00287A2B" w:rsidRDefault="00287A2B" w:rsidP="00EA2974">
            <w:pPr>
              <w:jc w:val="both"/>
            </w:pPr>
            <w:r w:rsidRPr="00287A2B">
              <w:rPr>
                <w:b/>
                <w:bCs/>
              </w:rPr>
              <w:t>MADDE 9- </w:t>
            </w:r>
            <w:r w:rsidRPr="00287A2B">
              <w:t>492 sayılı Kanuna bağlı (8) sayılı Tarifenin;</w:t>
            </w:r>
          </w:p>
          <w:p w14:paraId="0513C188" w14:textId="77777777" w:rsidR="00287A2B" w:rsidRPr="00287A2B" w:rsidRDefault="00287A2B" w:rsidP="00EA2974">
            <w:pPr>
              <w:jc w:val="both"/>
            </w:pPr>
            <w:r w:rsidRPr="00287A2B">
              <w:t>a) “V- Satış ruhsatnameleri:” başlıklı bölümünün;</w:t>
            </w:r>
          </w:p>
          <w:p w14:paraId="61F422BF" w14:textId="77777777" w:rsidR="00287A2B" w:rsidRPr="00287A2B" w:rsidRDefault="00287A2B" w:rsidP="00EA2974">
            <w:pPr>
              <w:jc w:val="both"/>
            </w:pPr>
            <w:r w:rsidRPr="00287A2B">
              <w:t>1) Mülga (1) numaralı fıkrası aşağıdaki şekilde yeniden düzenlenmiştir.</w:t>
            </w:r>
          </w:p>
          <w:p w14:paraId="6DE5D6E5" w14:textId="77777777" w:rsidR="00287A2B" w:rsidRPr="00287A2B" w:rsidRDefault="00287A2B" w:rsidP="00EA2974">
            <w:pPr>
              <w:jc w:val="both"/>
            </w:pPr>
            <w:r w:rsidRPr="00287A2B">
              <w:t>“1. Ticaret yetki belgeleri:</w:t>
            </w:r>
          </w:p>
          <w:p w14:paraId="25720368" w14:textId="77777777" w:rsidR="00287A2B" w:rsidRPr="00287A2B" w:rsidRDefault="00287A2B" w:rsidP="00EA2974">
            <w:pPr>
              <w:jc w:val="both"/>
            </w:pPr>
            <w:r w:rsidRPr="00287A2B">
              <w:t>a) Kuyum ticareti ile iştigal edilebilmesi için şubeler dahil kuyum</w:t>
            </w:r>
          </w:p>
          <w:p w14:paraId="21F97C22" w14:textId="77777777" w:rsidR="00287A2B" w:rsidRPr="00287A2B" w:rsidRDefault="00287A2B" w:rsidP="00EA2974">
            <w:pPr>
              <w:jc w:val="both"/>
            </w:pPr>
            <w:proofErr w:type="gramStart"/>
            <w:r w:rsidRPr="00287A2B">
              <w:t>işletmeleri</w:t>
            </w:r>
            <w:proofErr w:type="gramEnd"/>
            <w:r w:rsidRPr="00287A2B">
              <w:t xml:space="preserve"> adına düzenlenen yetki belgelerinden (Her yıl </w:t>
            </w:r>
            <w:proofErr w:type="gramStart"/>
            <w:r w:rsidRPr="00287A2B">
              <w:t>için)   </w:t>
            </w:r>
            <w:proofErr w:type="gramEnd"/>
            <w:r w:rsidRPr="00287A2B">
              <w:t>                       30.000 TL</w:t>
            </w:r>
          </w:p>
          <w:p w14:paraId="7B1BE589" w14:textId="77777777" w:rsidR="00287A2B" w:rsidRPr="00287A2B" w:rsidRDefault="00287A2B" w:rsidP="00EA2974">
            <w:pPr>
              <w:jc w:val="both"/>
            </w:pPr>
            <w:r w:rsidRPr="00287A2B">
              <w:t>b) İkinci el motorlu kara taşıtı ticaretiyle iştigal edilebilmesi için şubeler</w:t>
            </w:r>
          </w:p>
          <w:p w14:paraId="7841BA05" w14:textId="77777777" w:rsidR="00287A2B" w:rsidRPr="00287A2B" w:rsidRDefault="00287A2B" w:rsidP="00EA2974">
            <w:pPr>
              <w:jc w:val="both"/>
            </w:pPr>
            <w:proofErr w:type="gramStart"/>
            <w:r w:rsidRPr="00287A2B">
              <w:t>dahil</w:t>
            </w:r>
            <w:proofErr w:type="gramEnd"/>
            <w:r w:rsidRPr="00287A2B">
              <w:t xml:space="preserve"> işletme adına düzenlenen yetki belgelerinden (Her yıl </w:t>
            </w:r>
            <w:proofErr w:type="gramStart"/>
            <w:r w:rsidRPr="00287A2B">
              <w:t>için)   </w:t>
            </w:r>
            <w:proofErr w:type="gramEnd"/>
            <w:r w:rsidRPr="00287A2B">
              <w:t>                   20.000 TL</w:t>
            </w:r>
          </w:p>
          <w:p w14:paraId="0C8A3866" w14:textId="77777777" w:rsidR="00287A2B" w:rsidRPr="00287A2B" w:rsidRDefault="00287A2B" w:rsidP="00EA2974">
            <w:pPr>
              <w:jc w:val="both"/>
            </w:pPr>
            <w:r w:rsidRPr="00287A2B">
              <w:t>c) Taşınmaz ticaretiyle iştigal edilebilmesi için şubeler dahil işletme ve sözleşmeli</w:t>
            </w:r>
          </w:p>
          <w:p w14:paraId="2DA247CB" w14:textId="77777777" w:rsidR="00287A2B" w:rsidRPr="00287A2B" w:rsidRDefault="00287A2B" w:rsidP="00EA2974">
            <w:pPr>
              <w:jc w:val="both"/>
            </w:pPr>
            <w:proofErr w:type="gramStart"/>
            <w:r w:rsidRPr="00287A2B">
              <w:t>işletmeler</w:t>
            </w:r>
            <w:proofErr w:type="gramEnd"/>
            <w:r w:rsidRPr="00287A2B">
              <w:t xml:space="preserve"> adına düzenlenen yetki belgelerinden (Her yıl </w:t>
            </w:r>
            <w:proofErr w:type="gramStart"/>
            <w:r w:rsidRPr="00287A2B">
              <w:t>için)   </w:t>
            </w:r>
            <w:proofErr w:type="gramEnd"/>
            <w:r w:rsidRPr="00287A2B">
              <w:t>                        20.000 TL</w:t>
            </w:r>
          </w:p>
          <w:p w14:paraId="45A90D10" w14:textId="77777777" w:rsidR="00287A2B" w:rsidRPr="00287A2B" w:rsidRDefault="00287A2B" w:rsidP="00EA2974">
            <w:pPr>
              <w:jc w:val="both"/>
            </w:pPr>
            <w:r w:rsidRPr="00287A2B">
              <w:t>Bu harçlar, büyükşehir belediyesi olan illerde, bir önceki takvim yılının son günü itibarıyla Türkiye İstatistik Kurumu tarafından yayımlanmış son verilere göre nüfusu 30.000’i geçmeyen ilçeler hariç olmak üzere, bir kat artırımlı uygulanır.”</w:t>
            </w:r>
          </w:p>
          <w:p w14:paraId="0167023F" w14:textId="77777777" w:rsidR="00287A2B" w:rsidRPr="00287A2B" w:rsidRDefault="00287A2B" w:rsidP="00EA2974">
            <w:pPr>
              <w:jc w:val="both"/>
            </w:pPr>
            <w:r w:rsidRPr="00287A2B">
              <w:t>b) “VI- Meslek erbabına verilecek tezkere, vesika ve ruhsatnamelerden alınacak harçlar:” başlıklı bölümünün;</w:t>
            </w:r>
          </w:p>
          <w:p w14:paraId="67CDDFC9" w14:textId="77777777" w:rsidR="00287A2B" w:rsidRPr="00287A2B" w:rsidRDefault="00287A2B" w:rsidP="00EA2974">
            <w:pPr>
              <w:jc w:val="both"/>
            </w:pPr>
            <w:r w:rsidRPr="00287A2B">
              <w:t>1) (9) ve (10) numaralı fıkralarının başlığının sonuna “(Her yıl için)” parantez içi hükmü eklenmiş, (10) numaralı fıkrada yer alan “ve </w:t>
            </w:r>
            <w:proofErr w:type="spellStart"/>
            <w:r w:rsidRPr="00287A2B">
              <w:t>gıdai</w:t>
            </w:r>
            <w:proofErr w:type="spellEnd"/>
            <w:r w:rsidRPr="00287A2B">
              <w:t>” ibaresi çıkarılmış, aynı fıkraya “verilecek ruhsatnameler” ibaresinden sonra gelmek üzere “ile özel gıda kontrol laboratuvarlarına verilen kuruluş izin belgeleri” ibaresi eklenmiştir.</w:t>
            </w:r>
          </w:p>
          <w:p w14:paraId="600F0500" w14:textId="77777777" w:rsidR="00287A2B" w:rsidRPr="00287A2B" w:rsidRDefault="00287A2B" w:rsidP="00EA2974">
            <w:pPr>
              <w:jc w:val="both"/>
            </w:pPr>
            <w:r w:rsidRPr="00287A2B">
              <w:lastRenderedPageBreak/>
              <w:t>2) Mülga (12) numaralı fıkrası aşağıdaki şekilde yeniden düzenlenmiştir.</w:t>
            </w:r>
          </w:p>
          <w:p w14:paraId="3B3FB448" w14:textId="77777777" w:rsidR="00287A2B" w:rsidRPr="00287A2B" w:rsidRDefault="00287A2B" w:rsidP="00EA2974">
            <w:pPr>
              <w:jc w:val="both"/>
            </w:pPr>
            <w:r w:rsidRPr="00287A2B">
              <w:t>“12. Ayakta teşhis ve tedavi yapılan özel sağlık kuruluşlarına ait ruhsatnameler (Her yıl için):</w:t>
            </w:r>
          </w:p>
          <w:p w14:paraId="15F3FB7C" w14:textId="77777777" w:rsidR="00287A2B" w:rsidRPr="00287A2B" w:rsidRDefault="00287A2B" w:rsidP="00EA2974">
            <w:pPr>
              <w:jc w:val="both"/>
            </w:pPr>
            <w:r w:rsidRPr="00287A2B">
              <w:t>a) Muayenehane uygunluk belgesi                                                                   20.000 TL</w:t>
            </w:r>
          </w:p>
          <w:p w14:paraId="4C0388E8" w14:textId="77777777" w:rsidR="00287A2B" w:rsidRPr="00287A2B" w:rsidRDefault="00287A2B" w:rsidP="00EA2974">
            <w:pPr>
              <w:jc w:val="both"/>
            </w:pPr>
            <w:r w:rsidRPr="00287A2B">
              <w:t>b) Özel poliklinik ruhsatnamesi                                                                        30.000 TL</w:t>
            </w:r>
          </w:p>
          <w:p w14:paraId="3EA80359" w14:textId="77777777" w:rsidR="00287A2B" w:rsidRPr="00287A2B" w:rsidRDefault="00287A2B" w:rsidP="00EA2974">
            <w:pPr>
              <w:jc w:val="both"/>
            </w:pPr>
            <w:r w:rsidRPr="00287A2B">
              <w:t>c) Özel tıp merkezi ruhsatnamesi                                                                      50.000 TL</w:t>
            </w:r>
          </w:p>
          <w:p w14:paraId="4E9549B8" w14:textId="77777777" w:rsidR="00287A2B" w:rsidRPr="00287A2B" w:rsidRDefault="00287A2B" w:rsidP="00EA2974">
            <w:pPr>
              <w:jc w:val="both"/>
            </w:pPr>
            <w:r w:rsidRPr="00287A2B">
              <w:t>Bu harçlar, büyükşehir belediyesi olan illerde, bir önceki takvim yılının son günü itibarıyla Türkiye İstatistik Kurumu tarafından yayımlanmış son verilere göre nüfusu 30.000’i geçmeyen ilçeler hariç olmak üzere, bir kat artırımlı uygulanır.”</w:t>
            </w:r>
          </w:p>
          <w:p w14:paraId="5039F042" w14:textId="77777777" w:rsidR="00287A2B" w:rsidRPr="00287A2B" w:rsidRDefault="00287A2B" w:rsidP="00EA2974">
            <w:pPr>
              <w:jc w:val="both"/>
            </w:pPr>
            <w:r w:rsidRPr="00287A2B">
              <w:t>3) Mülga (17) numaralı fıkrası aşağıdaki şekilde yeniden düzenlenmiştir.</w:t>
            </w:r>
          </w:p>
          <w:p w14:paraId="59C2FAB4" w14:textId="77777777" w:rsidR="00287A2B" w:rsidRPr="00287A2B" w:rsidRDefault="00287A2B" w:rsidP="00EA2974">
            <w:pPr>
              <w:jc w:val="both"/>
            </w:pPr>
            <w:r w:rsidRPr="00287A2B">
              <w:t>“17. Ağız ve diş sağlığı hizmeti sunulan özel sağlık kuruluşlarına ait ruhsatnameler (Her yıl için):</w:t>
            </w:r>
          </w:p>
          <w:p w14:paraId="2818A65B" w14:textId="77777777" w:rsidR="00287A2B" w:rsidRPr="00287A2B" w:rsidRDefault="00287A2B" w:rsidP="00EA2974">
            <w:pPr>
              <w:jc w:val="both"/>
            </w:pPr>
            <w:r w:rsidRPr="00287A2B">
              <w:t>a) Ağız ve diş sağlığı muayenehanelerinden                                                     20.000 TL</w:t>
            </w:r>
          </w:p>
          <w:p w14:paraId="54B2B82A" w14:textId="77777777" w:rsidR="00287A2B" w:rsidRPr="00287A2B" w:rsidRDefault="00287A2B" w:rsidP="00EA2974">
            <w:pPr>
              <w:jc w:val="both"/>
            </w:pPr>
            <w:r w:rsidRPr="00287A2B">
              <w:t>b) Ağız ve diş sağlığı polikliniklerinden                                                           30.000 TL</w:t>
            </w:r>
          </w:p>
          <w:p w14:paraId="67500B8E" w14:textId="77777777" w:rsidR="00287A2B" w:rsidRPr="00287A2B" w:rsidRDefault="00287A2B" w:rsidP="00EA2974">
            <w:pPr>
              <w:jc w:val="both"/>
            </w:pPr>
            <w:r w:rsidRPr="00287A2B">
              <w:t>c) Ağız ve diş sağlığı merkezlerinden                                                               40.000 TL</w:t>
            </w:r>
          </w:p>
          <w:p w14:paraId="04D840CC" w14:textId="77777777" w:rsidR="00287A2B" w:rsidRPr="00287A2B" w:rsidRDefault="00287A2B" w:rsidP="00EA2974">
            <w:pPr>
              <w:jc w:val="both"/>
            </w:pPr>
            <w:proofErr w:type="gramStart"/>
            <w:r w:rsidRPr="00287A2B">
              <w:t>ç</w:t>
            </w:r>
            <w:proofErr w:type="gramEnd"/>
            <w:r w:rsidRPr="00287A2B">
              <w:t>) Ağız ve diş sağlığı hastanelerinden                                                               40.000 TL</w:t>
            </w:r>
          </w:p>
          <w:p w14:paraId="773A8F66" w14:textId="77777777" w:rsidR="00287A2B" w:rsidRPr="00287A2B" w:rsidRDefault="00287A2B" w:rsidP="00EA2974">
            <w:pPr>
              <w:jc w:val="both"/>
            </w:pPr>
            <w:r w:rsidRPr="00287A2B">
              <w:t>Bu harçlar, büyükşehir belediyesi olan illerde, bir önceki takvim yılının son günü itibarıyla Türkiye İstatistik Kurumu tarafından yayımlanmış son verilere göre nüfusu 30.000’i geçmeyen ilçeler hariç olmak üzere, bir kat artırımlı uygulanır.”</w:t>
            </w:r>
          </w:p>
          <w:p w14:paraId="1C9C2C3A" w14:textId="77777777" w:rsidR="00287A2B" w:rsidRPr="00287A2B" w:rsidRDefault="00287A2B" w:rsidP="00EA2974">
            <w:pPr>
              <w:jc w:val="both"/>
            </w:pPr>
            <w:r w:rsidRPr="00287A2B">
              <w:t>4) (19) numaralı fıkrasının (f), (g), (h), (i), (j) bentlerinin sonuna “(Her yıl için)” parantez içi hükmü eklenmiştir.</w:t>
            </w:r>
          </w:p>
          <w:p w14:paraId="2E595D67" w14:textId="77777777" w:rsidR="00287A2B" w:rsidRPr="00287A2B" w:rsidRDefault="00287A2B" w:rsidP="00EA2974">
            <w:pPr>
              <w:jc w:val="both"/>
            </w:pPr>
            <w:r w:rsidRPr="00287A2B">
              <w:t>5) Sonuna aşağıdaki fıkra eklenmiştir.</w:t>
            </w:r>
          </w:p>
          <w:p w14:paraId="3560F1F7" w14:textId="77777777" w:rsidR="00287A2B" w:rsidRPr="00287A2B" w:rsidRDefault="00287A2B" w:rsidP="00EA2974">
            <w:pPr>
              <w:jc w:val="both"/>
            </w:pPr>
            <w:r w:rsidRPr="00287A2B">
              <w:t>“21. Hayvanların muayene edildiği, hastalıklarının teşhis ve tedavilerinin yapıldığı muayenehane ve poliklinikler ile hastanelere verilen ruhsatnameler (Her yıl için):</w:t>
            </w:r>
          </w:p>
          <w:p w14:paraId="632F5763" w14:textId="77777777" w:rsidR="00287A2B" w:rsidRPr="00287A2B" w:rsidRDefault="00287A2B" w:rsidP="00EA2974">
            <w:pPr>
              <w:jc w:val="both"/>
            </w:pPr>
            <w:r w:rsidRPr="00287A2B">
              <w:t>a) Veteriner hekim muayenehane ruhsatı                                                                 10.000 TL</w:t>
            </w:r>
          </w:p>
          <w:p w14:paraId="2A3855D2" w14:textId="77777777" w:rsidR="00287A2B" w:rsidRPr="00287A2B" w:rsidRDefault="00287A2B" w:rsidP="00EA2974">
            <w:pPr>
              <w:jc w:val="both"/>
            </w:pPr>
            <w:r w:rsidRPr="00287A2B">
              <w:t>b) Veteriner hekim poliklinik ruhsatı                                                                       20.000 TL</w:t>
            </w:r>
          </w:p>
          <w:p w14:paraId="4E411F7F" w14:textId="77777777" w:rsidR="00287A2B" w:rsidRPr="00287A2B" w:rsidRDefault="00287A2B" w:rsidP="00EA2974">
            <w:pPr>
              <w:jc w:val="both"/>
            </w:pPr>
            <w:r w:rsidRPr="00287A2B">
              <w:t>c) Hayvan hastanesi ruhsatı                                                                                   40.000 TL”</w:t>
            </w:r>
          </w:p>
          <w:p w14:paraId="33622C8B" w14:textId="77777777" w:rsidR="00287A2B" w:rsidRPr="00287A2B" w:rsidRDefault="00287A2B" w:rsidP="00EA2974">
            <w:pPr>
              <w:jc w:val="both"/>
            </w:pPr>
            <w:r w:rsidRPr="00287A2B">
              <w:t>c) “XI- Finansal faaliyet harçları” başlıklı bölümünün mülga (2) numaralı fıkrası aşağıdaki şekilde yeniden düzenlenmiştir.</w:t>
            </w:r>
          </w:p>
          <w:p w14:paraId="5853AF6E" w14:textId="77777777" w:rsidR="00287A2B" w:rsidRPr="00287A2B" w:rsidRDefault="00287A2B" w:rsidP="00EA2974">
            <w:pPr>
              <w:jc w:val="both"/>
            </w:pPr>
            <w:r w:rsidRPr="00287A2B">
              <w:t>“2. Kıymetli madenler kuruluş ve faaliyet izin belgeleri:</w:t>
            </w:r>
          </w:p>
          <w:p w14:paraId="1D7DEE1F" w14:textId="77777777" w:rsidR="00287A2B" w:rsidRPr="00287A2B" w:rsidRDefault="00287A2B" w:rsidP="00EA2974">
            <w:pPr>
              <w:jc w:val="both"/>
            </w:pPr>
            <w:r w:rsidRPr="00287A2B">
              <w:t>a) Kıymetli maden rafinerileri kuruluş izin belgeleri                                           7.500.000 TL</w:t>
            </w:r>
          </w:p>
          <w:p w14:paraId="0324E8F7" w14:textId="77777777" w:rsidR="00287A2B" w:rsidRPr="00287A2B" w:rsidRDefault="00287A2B" w:rsidP="00EA2974">
            <w:pPr>
              <w:jc w:val="both"/>
            </w:pPr>
            <w:r w:rsidRPr="00287A2B">
              <w:t xml:space="preserve">b) Kıymetli maden rafinerileri faaliyet izin belgeleri (Her yıl </w:t>
            </w:r>
            <w:proofErr w:type="gramStart"/>
            <w:r w:rsidRPr="00287A2B">
              <w:t>için)   </w:t>
            </w:r>
            <w:proofErr w:type="gramEnd"/>
            <w:r w:rsidRPr="00287A2B">
              <w:t>                   7.500.000 TL</w:t>
            </w:r>
          </w:p>
          <w:p w14:paraId="3A0A0D12" w14:textId="77777777" w:rsidR="00287A2B" w:rsidRPr="00287A2B" w:rsidRDefault="00287A2B" w:rsidP="00EA2974">
            <w:pPr>
              <w:jc w:val="both"/>
            </w:pPr>
            <w:r w:rsidRPr="00287A2B">
              <w:t xml:space="preserve">c) Kıymetli madenler aracı kurumları faaliyet izin belgeleri (Her yıl </w:t>
            </w:r>
            <w:proofErr w:type="gramStart"/>
            <w:r w:rsidRPr="00287A2B">
              <w:t>için)   </w:t>
            </w:r>
            <w:proofErr w:type="gramEnd"/>
            <w:r w:rsidRPr="00287A2B">
              <w:t>        5.000.000 TL</w:t>
            </w:r>
          </w:p>
          <w:p w14:paraId="2EA42E01" w14:textId="77777777" w:rsidR="00287A2B" w:rsidRPr="00287A2B" w:rsidRDefault="00287A2B" w:rsidP="00EA2974">
            <w:pPr>
              <w:jc w:val="both"/>
            </w:pPr>
            <w:proofErr w:type="gramStart"/>
            <w:r w:rsidRPr="00287A2B">
              <w:t>ç</w:t>
            </w:r>
            <w:proofErr w:type="gramEnd"/>
            <w:r w:rsidRPr="00287A2B">
              <w:t xml:space="preserve">) Kıymetli madenler aracı kuruluşları faaliyet izin belgeleri (Her yıl </w:t>
            </w:r>
            <w:proofErr w:type="gramStart"/>
            <w:r w:rsidRPr="00287A2B">
              <w:t>için)   </w:t>
            </w:r>
            <w:proofErr w:type="gramEnd"/>
            <w:r w:rsidRPr="00287A2B">
              <w:t>     5.000.000 TL”</w:t>
            </w:r>
          </w:p>
          <w:p w14:paraId="6B85AB43" w14:textId="77777777" w:rsidR="00287A2B" w:rsidRPr="00287A2B" w:rsidRDefault="00287A2B" w:rsidP="00EA2974">
            <w:pPr>
              <w:jc w:val="both"/>
            </w:pPr>
            <w:proofErr w:type="gramStart"/>
            <w:r w:rsidRPr="00287A2B">
              <w:t>ç</w:t>
            </w:r>
            <w:proofErr w:type="gramEnd"/>
            <w:r w:rsidRPr="00287A2B">
              <w:t>) Sonuna aşağıdaki bölüm eklenmiştir.</w:t>
            </w:r>
          </w:p>
          <w:p w14:paraId="02080D73" w14:textId="77777777" w:rsidR="00287A2B" w:rsidRPr="00287A2B" w:rsidRDefault="00287A2B" w:rsidP="00EA2974">
            <w:pPr>
              <w:jc w:val="both"/>
            </w:pPr>
            <w:r w:rsidRPr="00287A2B">
              <w:t>“XVI- Havayolu ve genel havacılık işletme ruhsat harçları (Her yıl için):</w:t>
            </w:r>
          </w:p>
          <w:p w14:paraId="09F89BAB" w14:textId="77777777" w:rsidR="00287A2B" w:rsidRPr="00287A2B" w:rsidRDefault="00287A2B" w:rsidP="00EA2974">
            <w:pPr>
              <w:jc w:val="both"/>
            </w:pPr>
            <w:r w:rsidRPr="00287A2B">
              <w:t>1. Ticari hava taşıma işletmeleri ruhsatları:</w:t>
            </w:r>
          </w:p>
          <w:p w14:paraId="2178AD04" w14:textId="77777777" w:rsidR="00287A2B" w:rsidRPr="00287A2B" w:rsidRDefault="00287A2B" w:rsidP="00EA2974">
            <w:pPr>
              <w:jc w:val="both"/>
            </w:pPr>
            <w:r w:rsidRPr="00287A2B">
              <w:t>a) Tarifeli ve tarifesiz seferlerle yolcu ve yük taşımacılığı yapacak</w:t>
            </w:r>
          </w:p>
          <w:p w14:paraId="2D923E46" w14:textId="77777777" w:rsidR="00287A2B" w:rsidRPr="00287A2B" w:rsidRDefault="00287A2B" w:rsidP="00EA2974">
            <w:pPr>
              <w:jc w:val="both"/>
            </w:pPr>
            <w:proofErr w:type="gramStart"/>
            <w:r w:rsidRPr="00287A2B">
              <w:t>havayolu</w:t>
            </w:r>
            <w:proofErr w:type="gramEnd"/>
            <w:r w:rsidRPr="00287A2B">
              <w:t> işletmelerine verilen ruhsatlar                                                              2.000.000 TL</w:t>
            </w:r>
          </w:p>
          <w:p w14:paraId="5E6BC720" w14:textId="77777777" w:rsidR="00287A2B" w:rsidRPr="00287A2B" w:rsidRDefault="00287A2B" w:rsidP="00EA2974">
            <w:pPr>
              <w:jc w:val="both"/>
            </w:pPr>
            <w:r w:rsidRPr="00287A2B">
              <w:t>b) Sadece tarifesiz seferlerle yolcu ve yük taşımacılığı yapacak</w:t>
            </w:r>
          </w:p>
          <w:p w14:paraId="67C307F4" w14:textId="77777777" w:rsidR="00287A2B" w:rsidRPr="00287A2B" w:rsidRDefault="00287A2B" w:rsidP="00EA2974">
            <w:pPr>
              <w:jc w:val="both"/>
            </w:pPr>
            <w:proofErr w:type="gramStart"/>
            <w:r w:rsidRPr="00287A2B">
              <w:t>havayolu</w:t>
            </w:r>
            <w:proofErr w:type="gramEnd"/>
            <w:r w:rsidRPr="00287A2B">
              <w:t> işletmelerine verilen ruhsatlar                                                              1.500.000 TL</w:t>
            </w:r>
          </w:p>
          <w:p w14:paraId="4014FE65" w14:textId="77777777" w:rsidR="00287A2B" w:rsidRPr="00287A2B" w:rsidRDefault="00287A2B" w:rsidP="00EA2974">
            <w:pPr>
              <w:jc w:val="both"/>
            </w:pPr>
            <w:r w:rsidRPr="00287A2B">
              <w:t>c) Tarifeli ve tarifesiz seferlerle sadece yük taşımacılığı yapacak</w:t>
            </w:r>
          </w:p>
          <w:p w14:paraId="007051F8" w14:textId="77777777" w:rsidR="00287A2B" w:rsidRPr="00287A2B" w:rsidRDefault="00287A2B" w:rsidP="00EA2974">
            <w:pPr>
              <w:jc w:val="both"/>
            </w:pPr>
            <w:proofErr w:type="gramStart"/>
            <w:r w:rsidRPr="00287A2B">
              <w:t>havayolu</w:t>
            </w:r>
            <w:proofErr w:type="gramEnd"/>
            <w:r w:rsidRPr="00287A2B">
              <w:t> işletmelerine verilen ruhsatlar                                                              1.000.000 TL</w:t>
            </w:r>
          </w:p>
          <w:p w14:paraId="7005526F" w14:textId="77777777" w:rsidR="00287A2B" w:rsidRPr="00287A2B" w:rsidRDefault="00287A2B" w:rsidP="00EA2974">
            <w:pPr>
              <w:jc w:val="both"/>
            </w:pPr>
            <w:proofErr w:type="gramStart"/>
            <w:r w:rsidRPr="00287A2B">
              <w:t>ç</w:t>
            </w:r>
            <w:proofErr w:type="gramEnd"/>
            <w:r w:rsidRPr="00287A2B">
              <w:t>) Hava taksi işletmesi ruhsat harcı                                                                       500.000 TL</w:t>
            </w:r>
          </w:p>
          <w:p w14:paraId="17386723" w14:textId="77777777" w:rsidR="00287A2B" w:rsidRPr="00287A2B" w:rsidRDefault="00287A2B" w:rsidP="00EA2974">
            <w:pPr>
              <w:jc w:val="both"/>
            </w:pPr>
            <w:r w:rsidRPr="00287A2B">
              <w:t>2. Genel havacılık işletme ruhsatı                                                                        100.000 TL”</w:t>
            </w:r>
          </w:p>
          <w:p w14:paraId="69D95DA3" w14:textId="77777777" w:rsidR="00287A2B" w:rsidRPr="00287A2B" w:rsidRDefault="00287A2B" w:rsidP="00EA2974">
            <w:pPr>
              <w:jc w:val="both"/>
            </w:pPr>
            <w:r w:rsidRPr="00287A2B">
              <w:rPr>
                <w:b/>
                <w:bCs/>
              </w:rPr>
              <w:t>MADDE 10- </w:t>
            </w:r>
            <w:r w:rsidRPr="00287A2B">
              <w:t xml:space="preserve">29/7/1970 tarihli ve 1319 sayılı </w:t>
            </w:r>
            <w:proofErr w:type="gramStart"/>
            <w:r w:rsidRPr="00287A2B">
              <w:t>Emlak Vergisi Kanununun</w:t>
            </w:r>
            <w:proofErr w:type="gramEnd"/>
            <w:r w:rsidRPr="00287A2B">
              <w:t xml:space="preserve"> geçici </w:t>
            </w:r>
            <w:proofErr w:type="gramStart"/>
            <w:r w:rsidRPr="00287A2B">
              <w:t>23 üncü</w:t>
            </w:r>
            <w:proofErr w:type="gramEnd"/>
            <w:r w:rsidRPr="00287A2B">
              <w:t xml:space="preserve"> maddesi aşağıdaki şekilde değiştirilmiştir.</w:t>
            </w:r>
          </w:p>
          <w:p w14:paraId="52EA31B2" w14:textId="77777777" w:rsidR="00287A2B" w:rsidRPr="00287A2B" w:rsidRDefault="00287A2B" w:rsidP="00EA2974">
            <w:pPr>
              <w:jc w:val="both"/>
            </w:pPr>
            <w:r w:rsidRPr="00287A2B">
              <w:t>“GEÇİCİ MADDE 23- 2025 yılında 2026 yılı için takdir edilen asgari ölçüde arsa ve arazi metrekare birim değerleri dikkate alınarak Kanunun 29 uncu maddesine göre 2026 yılı için hesaplanan bina ve arazi vergi değerleri, 2025 yılına ait vergi değerlerinin iki kat fazlasını geçemez.</w:t>
            </w:r>
          </w:p>
          <w:p w14:paraId="7D8160B0" w14:textId="77777777" w:rsidR="00287A2B" w:rsidRPr="00287A2B" w:rsidRDefault="00287A2B" w:rsidP="00EA2974">
            <w:pPr>
              <w:jc w:val="both"/>
            </w:pPr>
            <w:proofErr w:type="gramStart"/>
            <w:r w:rsidRPr="00287A2B">
              <w:t>33 üncü</w:t>
            </w:r>
            <w:proofErr w:type="gramEnd"/>
            <w:r w:rsidRPr="00287A2B">
              <w:t xml:space="preserve"> maddeye (8 numaralı fıkra hariç) göre mükellefiyet tesisi gereken hallerde bina ve arazi vergi değerlerinin hesabında, 2026 yılında uygulanmak üzere 2025 yılında takdir edilen asgari ölçüde arsa ve arazi metrekare birim değerleri esas alınır. Ancak esas alınan bu değerler, ilk yıl 2025 yılına ilişkin uygulanan asgari ölçüde arsa ve arazi metrekare birim değerlerinin iki kat fazlasını geçemez. Şu kadar ki, </w:t>
            </w:r>
            <w:proofErr w:type="gramStart"/>
            <w:r w:rsidRPr="00287A2B">
              <w:t>33 üncü</w:t>
            </w:r>
            <w:proofErr w:type="gramEnd"/>
            <w:r w:rsidRPr="00287A2B">
              <w:t xml:space="preserve"> maddenin (6) numaralı fıkrası kapsamında mükellefin değişmesi durumunda birinci fıkra hükmü uygulanır.</w:t>
            </w:r>
          </w:p>
          <w:p w14:paraId="676736C6" w14:textId="77777777" w:rsidR="00287A2B" w:rsidRPr="00287A2B" w:rsidRDefault="00287A2B" w:rsidP="00EA2974">
            <w:pPr>
              <w:jc w:val="both"/>
            </w:pPr>
            <w:r w:rsidRPr="00287A2B">
              <w:t>Takip eden 2027, 2028 ve 2029 yıllarında, 29 uncu madde kapsamında bina ve arazi vergisi matrahları ile asgari ölçüde arsa ve arazi metrekare birim değerleri birinci ve ikinci fıkraya göre belirlenen değerler üzerinden hesaplanır.</w:t>
            </w:r>
          </w:p>
          <w:p w14:paraId="7DAD2710" w14:textId="77777777" w:rsidR="00287A2B" w:rsidRPr="00287A2B" w:rsidRDefault="00287A2B" w:rsidP="00EA2974">
            <w:pPr>
              <w:jc w:val="both"/>
            </w:pPr>
            <w:r w:rsidRPr="00287A2B">
              <w:t>Emlak vergi değeri veya asgari ölçüde arsa ve arazi metrekare birim değerleri esas alınarak uygulanan vergi, harç ve diğer mali yükümlülükler için de bu madde hükümlerine göre belirlenen değerler dikkate alınarak uygulanır.</w:t>
            </w:r>
          </w:p>
          <w:p w14:paraId="76C0888B" w14:textId="77777777" w:rsidR="00287A2B" w:rsidRPr="00287A2B" w:rsidRDefault="00287A2B" w:rsidP="00EA2974">
            <w:pPr>
              <w:jc w:val="both"/>
            </w:pPr>
            <w:r w:rsidRPr="00287A2B">
              <w:t>Bu maddenin uygulamasına ilişkin usul ve esasları belirlemeye Hazine ve Maliye Bakanlığı yetkilidir.”</w:t>
            </w:r>
          </w:p>
          <w:p w14:paraId="534346E3" w14:textId="77777777" w:rsidR="00287A2B" w:rsidRPr="00287A2B" w:rsidRDefault="00287A2B" w:rsidP="00EA2974">
            <w:pPr>
              <w:jc w:val="both"/>
            </w:pPr>
            <w:r w:rsidRPr="00287A2B">
              <w:rPr>
                <w:b/>
                <w:bCs/>
              </w:rPr>
              <w:t>MADDE 11- </w:t>
            </w:r>
            <w:r w:rsidRPr="00287A2B">
              <w:t>1319 sayılı Kanunun 29 uncu maddesinin ikinci ve üçüncü fıkralarında yer alan “yeniden değerleme oranının yarısı nispetinde” ibareleri “yeniden değerleme oranında” şeklinde değiştirilmiş, beşinci fıkrasında yer alan “veya yeniden değerleme oranına kadar artırmaya” ibaresi madde metninden çıkarılmıştır.</w:t>
            </w:r>
          </w:p>
          <w:p w14:paraId="57035F2F" w14:textId="77777777" w:rsidR="00287A2B" w:rsidRPr="00287A2B" w:rsidRDefault="00287A2B" w:rsidP="00EA2974">
            <w:pPr>
              <w:jc w:val="both"/>
            </w:pPr>
            <w:r w:rsidRPr="00287A2B">
              <w:rPr>
                <w:b/>
                <w:bCs/>
              </w:rPr>
              <w:t>MADDE 12- </w:t>
            </w:r>
            <w:r w:rsidRPr="00287A2B">
              <w:t>4/11/1981 tarihli ve 2547 sayılı Yükseköğretim Kanununun ek 9 uncu maddesinin ikinci fıkrasına aşağıdaki cümle eklenmiştir.</w:t>
            </w:r>
          </w:p>
          <w:p w14:paraId="37677D6B" w14:textId="77777777" w:rsidR="00287A2B" w:rsidRPr="00287A2B" w:rsidRDefault="00287A2B" w:rsidP="00EA2974">
            <w:pPr>
              <w:jc w:val="both"/>
            </w:pPr>
            <w:r w:rsidRPr="00287A2B">
              <w:t>“Ancak hazırlık sınıfına ve/veya birinci sınıfa yerleştirme yılı dışındaki öğrenim ücretleri, cari yıl haziran ayı yıllık üretici fiyat endeksi artışı ile cari yıl haziran ayı yıllık tüketici fiyat endeksi artışı ortalaması da dikkate alınarak Yükseköğretim Kurulunun tespit edeceği esaslara göre belirlenir.”</w:t>
            </w:r>
          </w:p>
          <w:p w14:paraId="18434891" w14:textId="77777777" w:rsidR="00287A2B" w:rsidRPr="00287A2B" w:rsidRDefault="00287A2B" w:rsidP="00EA2974">
            <w:pPr>
              <w:jc w:val="both"/>
            </w:pPr>
            <w:r w:rsidRPr="00287A2B">
              <w:rPr>
                <w:b/>
                <w:bCs/>
              </w:rPr>
              <w:t>MADDE 13- </w:t>
            </w:r>
            <w:r w:rsidRPr="00287A2B">
              <w:t xml:space="preserve">13/10/1983 tarihli ve 2918 sayılı Karayolları Trafik Kanununun </w:t>
            </w:r>
            <w:proofErr w:type="gramStart"/>
            <w:r w:rsidRPr="00287A2B">
              <w:t>20 nci</w:t>
            </w:r>
            <w:proofErr w:type="gramEnd"/>
            <w:r w:rsidRPr="00287A2B">
              <w:t> maddesinin birinci fıkrasının (d) bendinin altıncı paragrafında yer alan “Bu bentte düzenlenen satış ve devir işlemleri her türlü harçtan, bu işlemlere” ibaresi “Bu bentte düzenlenen satış ve devir işlemlerine” şeklinde değiştirilmiştir.</w:t>
            </w:r>
          </w:p>
          <w:p w14:paraId="68439C38" w14:textId="77777777" w:rsidR="00287A2B" w:rsidRPr="00287A2B" w:rsidRDefault="00287A2B" w:rsidP="00EA2974">
            <w:pPr>
              <w:jc w:val="both"/>
            </w:pPr>
            <w:r w:rsidRPr="00287A2B">
              <w:rPr>
                <w:b/>
                <w:bCs/>
              </w:rPr>
              <w:t>MADDE 14- </w:t>
            </w:r>
            <w:r w:rsidRPr="00287A2B">
              <w:t xml:space="preserve">25/10/1984 tarihli ve 3065 sayılı Katma Değer Vergisi Kanununun </w:t>
            </w:r>
            <w:proofErr w:type="gramStart"/>
            <w:r w:rsidRPr="00287A2B">
              <w:t>17 nci</w:t>
            </w:r>
            <w:proofErr w:type="gramEnd"/>
            <w:r w:rsidRPr="00287A2B">
              <w:t> maddesinin (4) numaralı fıkrasının (p) bendinde yer alan “belediyeler ve il özel idarelerinin” ibaresi “belediyeler, il özel idareleri ve yatırım izleme ve koordinasyon başkanlıklarının” şeklinde değiştirilmiştir.</w:t>
            </w:r>
          </w:p>
          <w:p w14:paraId="04CCFD5E" w14:textId="77777777" w:rsidR="00287A2B" w:rsidRPr="00287A2B" w:rsidRDefault="00287A2B" w:rsidP="00EA2974">
            <w:pPr>
              <w:jc w:val="both"/>
            </w:pPr>
            <w:r w:rsidRPr="00287A2B">
              <w:rPr>
                <w:b/>
                <w:bCs/>
              </w:rPr>
              <w:t>MADDE 15- </w:t>
            </w:r>
            <w:r w:rsidRPr="00287A2B">
              <w:t>3065 sayılı Kanuna aşağıdaki geçici madde eklenmiştir.</w:t>
            </w:r>
          </w:p>
          <w:p w14:paraId="4720BDA3" w14:textId="77777777" w:rsidR="00287A2B" w:rsidRPr="00287A2B" w:rsidRDefault="00287A2B" w:rsidP="00EA2974">
            <w:pPr>
              <w:jc w:val="both"/>
            </w:pPr>
            <w:r w:rsidRPr="00287A2B">
              <w:t>“GEÇİCİ MADDE 46- 2026 UEFA Avrupa Ligi Finali ve 2027 UEFA Konferans Ligi Finali müsabakaları ile 2032 UEFA Avrupa Futbol Şampiyonası organizasyonuna ilişkin olmak üzere Avrupa Futbol Federasyonları Birliği (UEFA), katılımcı takımlar ve organizasyonda görevli tüzel kişilerden iş yeri, kanuni ve iş merkezi Türkiye’de bulunmayanlara, bu müsabakalar ve organizasyon dolayısıyla yapılacak mal teslimleri ve hizmet ifaları ile bunların bu müsabakalar ve organizasyon dolayısıyla yapacakları mal teslimleri ve hizmet ifaları katma değer vergisinden müstesnadır.</w:t>
            </w:r>
          </w:p>
          <w:p w14:paraId="4E1802C9" w14:textId="77777777" w:rsidR="00287A2B" w:rsidRPr="00287A2B" w:rsidRDefault="00287A2B" w:rsidP="00EA2974">
            <w:pPr>
              <w:jc w:val="both"/>
            </w:pPr>
            <w:r w:rsidRPr="00287A2B">
              <w:t xml:space="preserve">Bu maddede düzenlenen istisnalar dolayısıyla yüklenilen vergiler, vergiye tabi işlemler üzerinden hesaplanan vergilerden indirilir. İndirim yoluyla telafi edilemeyen vergiler ise </w:t>
            </w:r>
            <w:proofErr w:type="gramStart"/>
            <w:r w:rsidRPr="00287A2B">
              <w:t>32 nci</w:t>
            </w:r>
            <w:proofErr w:type="gramEnd"/>
            <w:r w:rsidRPr="00287A2B">
              <w:t> madde hükümleri uyarınca istisna kapsamında işlem yapan mükellefin talebi üzerine nakden veya mahsuben iade edilir.</w:t>
            </w:r>
          </w:p>
          <w:p w14:paraId="0A2FBA6E" w14:textId="77777777" w:rsidR="00287A2B" w:rsidRPr="00287A2B" w:rsidRDefault="00287A2B" w:rsidP="00EA2974">
            <w:pPr>
              <w:jc w:val="both"/>
            </w:pPr>
            <w:r w:rsidRPr="00287A2B">
              <w:t>Hazine ve Maliye Bakanlığı istisna ve iadenin uygulamasına ilişkin usul ve esasları belirlemeye yetkilidir.”</w:t>
            </w:r>
          </w:p>
          <w:p w14:paraId="640FC688" w14:textId="77777777" w:rsidR="00287A2B" w:rsidRPr="00287A2B" w:rsidRDefault="00287A2B" w:rsidP="00EA2974">
            <w:pPr>
              <w:jc w:val="both"/>
            </w:pPr>
            <w:r w:rsidRPr="00287A2B">
              <w:rPr>
                <w:b/>
                <w:bCs/>
              </w:rPr>
              <w:t>MADDE 16- </w:t>
            </w:r>
            <w:r w:rsidRPr="00287A2B">
              <w:t>11/1/1989 tarihli ve 3516 sayılı Ölçüler ve Ayar Kanununa aşağıdaki geçici madde eklenmiştir.</w:t>
            </w:r>
          </w:p>
          <w:p w14:paraId="4C402E91" w14:textId="77777777" w:rsidR="00287A2B" w:rsidRPr="00287A2B" w:rsidRDefault="00287A2B" w:rsidP="00EA2974">
            <w:pPr>
              <w:jc w:val="both"/>
            </w:pPr>
            <w:r w:rsidRPr="00287A2B">
              <w:t>“GEÇİCİ MADDE 4- 1/1/2026 tarihi itibarıyla damga süresi geçmiş su sayaçları için; 31/12/2028 tarihine kadar muayenesinin yaptırılması veya geçerli muayenesi olan bir sayaçla değiştirilmesi şartıyla 15 inci maddenin birinci fıkrasının (c) bendine göre bu sayaçlara el konularak mülkiyetinin kamuya geçirilmesine karar verilmez ve idari para cezası verilmez, verilmiş olanlar tebliğ edilmez, tebliğ edilmiş olanların tahsilatından vazgeçilir, varsa açılmış davalar hakkında mahkemece karar verilmesine yer olmadığına karar verilir, yargılama ve takip giderleri taraflar üzerinde bırakılır ve vekâlet ücretine hükmedilmez. Bu maddenin yürürlüğe girdiği tarihten önce tahsil edilmiş idari para cezaları iade edilmez.</w:t>
            </w:r>
          </w:p>
          <w:p w14:paraId="55473E60" w14:textId="77777777" w:rsidR="00287A2B" w:rsidRPr="00287A2B" w:rsidRDefault="00287A2B" w:rsidP="00EA2974">
            <w:pPr>
              <w:jc w:val="both"/>
            </w:pPr>
            <w:r w:rsidRPr="00287A2B">
              <w:t>Birinci fıkrada yer alan 31/12/2028 tarihini bir yıla kadar uzatmaya Bakanlık yetkilidir.”</w:t>
            </w:r>
          </w:p>
          <w:p w14:paraId="2930D094" w14:textId="77777777" w:rsidR="00287A2B" w:rsidRPr="00287A2B" w:rsidRDefault="00287A2B" w:rsidP="00EA2974">
            <w:pPr>
              <w:jc w:val="both"/>
            </w:pPr>
            <w:r w:rsidRPr="00287A2B">
              <w:rPr>
                <w:b/>
                <w:bCs/>
              </w:rPr>
              <w:t>MADDE 17- </w:t>
            </w:r>
            <w:r w:rsidRPr="00287A2B">
              <w:t>4/4/1990 tarihli ve 3621 sayılı Kıyı Kanununa aşağıdaki ek madde ve ekli (9) numaralı kroki ile liste eklenmiştir.</w:t>
            </w:r>
          </w:p>
          <w:p w14:paraId="50BE803A" w14:textId="77777777" w:rsidR="00287A2B" w:rsidRPr="00287A2B" w:rsidRDefault="00287A2B" w:rsidP="00EA2974">
            <w:pPr>
              <w:jc w:val="both"/>
            </w:pPr>
            <w:r w:rsidRPr="00287A2B">
              <w:t>“EK MADDE 7- Ekli (9) numaralı kroki ile listede sınır ve koordinatları gösterilen Orta Karadeniz Serbest Bölgesi alanında, 6/6/1985 tarihli ve 3218 sayılı Serbest Bölgeler Kanunu uyarınca sınai, ticari ve hizmetle ilgili faaliyetlerin yürütülebilmesi amacıyla yapı ve tesisler inşa edilebilir.”</w:t>
            </w:r>
          </w:p>
          <w:p w14:paraId="374A0F55" w14:textId="77777777" w:rsidR="00287A2B" w:rsidRPr="00287A2B" w:rsidRDefault="00287A2B" w:rsidP="00EA2974">
            <w:pPr>
              <w:jc w:val="both"/>
            </w:pPr>
            <w:r w:rsidRPr="00287A2B">
              <w:rPr>
                <w:b/>
                <w:bCs/>
              </w:rPr>
              <w:t>MADDE 18- </w:t>
            </w:r>
            <w:r w:rsidRPr="00287A2B">
              <w:t>25/8/1999 tarihli ve 4447 sayılı İşsizlik Sigortası Kanununa aşağıdaki geçici madde eklenmiştir.</w:t>
            </w:r>
          </w:p>
          <w:p w14:paraId="2F3AF6B0" w14:textId="77777777" w:rsidR="00287A2B" w:rsidRPr="00287A2B" w:rsidRDefault="00287A2B" w:rsidP="00EA2974">
            <w:pPr>
              <w:jc w:val="both"/>
            </w:pPr>
            <w:r w:rsidRPr="00287A2B">
              <w:t>“GEÇİCİ MADDE 35- İmalat sanayi sektörlerinde istihdamı koruma ve artırma amacıyla bu sektörlerde faaliyet yürüten işletmelere yönelik, 1/1/2026 ile 31/12/2026 tarihleri arasında Sanayi ve Teknoloji Bakanlığı ile Küçük ve Orta Ölçekli İşletmeleri Geliştirme ve Destekleme İdaresi Başkanlığı tarafından 5510 sayılı Kanunun 4 üncü maddesinin birinci fıkrasının (a) bendi kapsamında çalışan sigortalılar için uygulanacak destek programlarında ihtiyaç duyulacak kaynak, İşsizlik Sigortası Fonunun 2025 yılı prim gelirlerinin yüzde </w:t>
            </w:r>
            <w:proofErr w:type="spellStart"/>
            <w:r w:rsidRPr="00287A2B">
              <w:t>onbeşini</w:t>
            </w:r>
            <w:proofErr w:type="spellEnd"/>
            <w:r w:rsidRPr="00287A2B">
              <w:t> aşmamak kaydıyla, Fon tarafından Sanayi ve Teknoloji Bakanlığı merkez muhasebe birimi hesabına yatırılır ve genel bütçenin (B) işaretli cetveline gelir kaydedilir. Kaydedilen bu tutarlar karşılığı, ilgili idare bütçelerine gerektiğinde Hazine yardımıyla ilişkilendirmek suretiyle ödenek eklemeye Cumhurbaşkanı yetkilidir. Bu madde kapsamında Fon kaynakları kullanılarak uygulanan destek programının uygulama esasları, Sanayi ve Teknoloji Bakanlığı ve Küçük ve Orta Ölçekli İşletmeleri Geliştirme ve Destekleme İdaresi Başkanlığı ile Bakanlık tarafından müştereken belirlenir.”</w:t>
            </w:r>
          </w:p>
          <w:p w14:paraId="04168A5E" w14:textId="77777777" w:rsidR="00287A2B" w:rsidRPr="00287A2B" w:rsidRDefault="00287A2B" w:rsidP="00EA2974">
            <w:pPr>
              <w:jc w:val="both"/>
            </w:pPr>
            <w:r w:rsidRPr="00287A2B">
              <w:rPr>
                <w:b/>
                <w:bCs/>
              </w:rPr>
              <w:t>MADDE 19- </w:t>
            </w:r>
            <w:r w:rsidRPr="00287A2B">
              <w:t>28/3/2001 tarihli ve 4632 sayılı Bireysel Emeklilik Tasarruf ve Yatırım Sistemi Kanununun ek 1 inci maddesinin birinci fıkrasının ikinci cümlesi aşağıdaki şekilde değiştirilmiştir.</w:t>
            </w:r>
          </w:p>
          <w:p w14:paraId="6FC6F61D" w14:textId="77777777" w:rsidR="00287A2B" w:rsidRPr="00287A2B" w:rsidRDefault="00287A2B" w:rsidP="00EA2974">
            <w:pPr>
              <w:jc w:val="both"/>
            </w:pPr>
            <w:r w:rsidRPr="00287A2B">
              <w:t>“Cumhurbaşkanı, bu oranı yüzde ellisine kadar artırmaya, sıfıra kadar indirmeye yetkilidir.”</w:t>
            </w:r>
          </w:p>
          <w:p w14:paraId="3EDC98B1" w14:textId="77777777" w:rsidR="00287A2B" w:rsidRPr="00287A2B" w:rsidRDefault="00287A2B" w:rsidP="00EA2974">
            <w:pPr>
              <w:jc w:val="both"/>
            </w:pPr>
            <w:r w:rsidRPr="00287A2B">
              <w:rPr>
                <w:b/>
                <w:bCs/>
              </w:rPr>
              <w:t>MADDE 20- </w:t>
            </w:r>
            <w:r w:rsidRPr="00287A2B">
              <w:t>28/3/2002 tarihli ve 4749 sayılı Kamu Finansmanı ve Borç Yönetiminin Düzenlenmesi Hakkında Kanuna aşağıdaki geçici madde eklenmiştir.</w:t>
            </w:r>
          </w:p>
          <w:p w14:paraId="2FDA9658" w14:textId="77777777" w:rsidR="00287A2B" w:rsidRPr="00287A2B" w:rsidRDefault="00287A2B" w:rsidP="00EA2974">
            <w:pPr>
              <w:jc w:val="both"/>
            </w:pPr>
            <w:r w:rsidRPr="00287A2B">
              <w:t>“GEÇİCİ MADDE 42- 5 inci maddede düzenlenen net borç kullanımı tutarı 2025 yılı için, 1/1/2025 tarihinden geçerli olmak üzere, Bakan ve Cumhurbaşkanı tarafından artırılan net borç kullanım tutarına 595 milyar Türk lirası ilave edilerek uygulanır.”</w:t>
            </w:r>
          </w:p>
          <w:p w14:paraId="6FC671DA" w14:textId="77777777" w:rsidR="00287A2B" w:rsidRPr="00287A2B" w:rsidRDefault="00287A2B" w:rsidP="00EA2974">
            <w:pPr>
              <w:jc w:val="both"/>
            </w:pPr>
            <w:r w:rsidRPr="00287A2B">
              <w:rPr>
                <w:b/>
                <w:bCs/>
              </w:rPr>
              <w:t>MADDE 21- </w:t>
            </w:r>
            <w:r w:rsidRPr="00287A2B">
              <w:t>31/5/2006 tarihli ve 5510 sayılı Sosyal Sigortalar ve Genel Sağlık Sigortası Kanununun;</w:t>
            </w:r>
          </w:p>
          <w:p w14:paraId="2B0AA7C4" w14:textId="77777777" w:rsidR="00287A2B" w:rsidRPr="00287A2B" w:rsidRDefault="00287A2B" w:rsidP="00EA2974">
            <w:pPr>
              <w:jc w:val="both"/>
            </w:pPr>
            <w:r w:rsidRPr="00287A2B">
              <w:t>a) 41 inci maddesinin birinci fıkrasında yer alan “%32’si” ibaresi “(a) bendinde bulunanlar için %32’si diğerleri için %45’i”, “%20” ibaresi “%39”,</w:t>
            </w:r>
          </w:p>
          <w:p w14:paraId="52D2CF83" w14:textId="77777777" w:rsidR="00287A2B" w:rsidRPr="00287A2B" w:rsidRDefault="00287A2B" w:rsidP="00EA2974">
            <w:pPr>
              <w:jc w:val="both"/>
            </w:pPr>
            <w:r w:rsidRPr="00287A2B">
              <w:t xml:space="preserve">b) </w:t>
            </w:r>
            <w:proofErr w:type="gramStart"/>
            <w:r w:rsidRPr="00287A2B">
              <w:t>46 </w:t>
            </w:r>
            <w:proofErr w:type="spellStart"/>
            <w:r w:rsidRPr="00287A2B">
              <w:t>ncı</w:t>
            </w:r>
            <w:proofErr w:type="spellEnd"/>
            <w:proofErr w:type="gramEnd"/>
            <w:r w:rsidRPr="00287A2B">
              <w:t> maddesinin ikinci fıkrasında yer alan “kazancı” ibaresi “kazancının %45’i”,</w:t>
            </w:r>
          </w:p>
          <w:p w14:paraId="7C6FAF1A" w14:textId="77777777" w:rsidR="00287A2B" w:rsidRPr="00287A2B" w:rsidRDefault="00287A2B" w:rsidP="00EA2974">
            <w:pPr>
              <w:jc w:val="both"/>
            </w:pPr>
            <w:r w:rsidRPr="00287A2B">
              <w:t>c) Geçici 31 inci maddesinin birinci fıkrasında yer alan “esaslarına göre” ibaresi “esaslarına göre %45 oranı üzerinden”,</w:t>
            </w:r>
          </w:p>
          <w:p w14:paraId="639D6278" w14:textId="77777777" w:rsidR="00287A2B" w:rsidRPr="00287A2B" w:rsidRDefault="00287A2B" w:rsidP="00EA2974">
            <w:pPr>
              <w:jc w:val="both"/>
            </w:pPr>
            <w:proofErr w:type="gramStart"/>
            <w:r w:rsidRPr="00287A2B">
              <w:t>ç</w:t>
            </w:r>
            <w:proofErr w:type="gramEnd"/>
            <w:r w:rsidRPr="00287A2B">
              <w:t xml:space="preserve">) Geçici </w:t>
            </w:r>
            <w:proofErr w:type="gramStart"/>
            <w:r w:rsidRPr="00287A2B">
              <w:t>36 </w:t>
            </w:r>
            <w:proofErr w:type="spellStart"/>
            <w:r w:rsidRPr="00287A2B">
              <w:t>ncı</w:t>
            </w:r>
            <w:proofErr w:type="spellEnd"/>
            <w:proofErr w:type="gramEnd"/>
            <w:r w:rsidRPr="00287A2B">
              <w:t> maddesinin birinci fıkrasında yer alan “%32’si” ibaresi “%45’i” şeklinde, ikinci fıkrasında yer alan “kesenek ve karşılık oranları” ibaresi “kesenek ve karşılık oranları %45 olarak”,</w:t>
            </w:r>
          </w:p>
          <w:p w14:paraId="27D77055" w14:textId="77777777" w:rsidR="00287A2B" w:rsidRPr="00287A2B" w:rsidRDefault="00287A2B" w:rsidP="00EA2974">
            <w:pPr>
              <w:jc w:val="both"/>
            </w:pPr>
            <w:r w:rsidRPr="00287A2B">
              <w:t xml:space="preserve">d) Geçici </w:t>
            </w:r>
            <w:proofErr w:type="gramStart"/>
            <w:r w:rsidRPr="00287A2B">
              <w:t>43 üncü</w:t>
            </w:r>
            <w:proofErr w:type="gramEnd"/>
            <w:r w:rsidRPr="00287A2B">
              <w:t xml:space="preserve"> maddesinin birinci fıkrasında yer alan “borçlanacakları süreye ilişkin olarak” ibaresi “borçlanacakları süreye ilişkin olarak %45 oranında”,</w:t>
            </w:r>
          </w:p>
          <w:p w14:paraId="0EFD4573" w14:textId="77777777" w:rsidR="00287A2B" w:rsidRPr="00287A2B" w:rsidRDefault="00287A2B" w:rsidP="00EA2974">
            <w:pPr>
              <w:jc w:val="both"/>
            </w:pPr>
            <w:r w:rsidRPr="00287A2B">
              <w:t xml:space="preserve">e) Geçici </w:t>
            </w:r>
            <w:proofErr w:type="gramStart"/>
            <w:r w:rsidRPr="00287A2B">
              <w:t>44 üncü</w:t>
            </w:r>
            <w:proofErr w:type="gramEnd"/>
            <w:r w:rsidRPr="00287A2B">
              <w:t xml:space="preserve"> maddesinin birinci fıkrasında yer alan “emekli keseneğine esas aylık tutarları” ibaresi “emekli keseneğine esas aylık tutarlarının %45’i”,</w:t>
            </w:r>
          </w:p>
          <w:p w14:paraId="255DF4B7" w14:textId="77777777" w:rsidR="00287A2B" w:rsidRPr="00287A2B" w:rsidRDefault="00287A2B" w:rsidP="00EA2974">
            <w:pPr>
              <w:jc w:val="both"/>
            </w:pPr>
            <w:r w:rsidRPr="00287A2B">
              <w:t xml:space="preserve">f) Geçici </w:t>
            </w:r>
            <w:proofErr w:type="gramStart"/>
            <w:r w:rsidRPr="00287A2B">
              <w:t>84 üncü</w:t>
            </w:r>
            <w:proofErr w:type="gramEnd"/>
            <w:r w:rsidRPr="00287A2B">
              <w:t xml:space="preserve"> maddesinin ikinci fıkrasının birinci cümlesinde yer alan “kazanç tutarı üzerinden” ibaresi “kazanç tutarının %45’i üzerinden”,</w:t>
            </w:r>
          </w:p>
          <w:p w14:paraId="2081E334" w14:textId="77777777" w:rsidR="00287A2B" w:rsidRPr="00287A2B" w:rsidRDefault="00287A2B" w:rsidP="00EA2974">
            <w:pPr>
              <w:jc w:val="both"/>
            </w:pPr>
            <w:proofErr w:type="gramStart"/>
            <w:r w:rsidRPr="00287A2B">
              <w:t>şeklinde</w:t>
            </w:r>
            <w:proofErr w:type="gramEnd"/>
            <w:r w:rsidRPr="00287A2B">
              <w:t> değiştirilmiştir.</w:t>
            </w:r>
          </w:p>
          <w:p w14:paraId="31F609BF" w14:textId="77777777" w:rsidR="00287A2B" w:rsidRPr="00287A2B" w:rsidRDefault="00287A2B" w:rsidP="00EA2974">
            <w:pPr>
              <w:jc w:val="both"/>
            </w:pPr>
            <w:r w:rsidRPr="00287A2B">
              <w:rPr>
                <w:b/>
                <w:bCs/>
              </w:rPr>
              <w:t>MADDE 22- </w:t>
            </w:r>
            <w:r w:rsidRPr="00287A2B">
              <w:t>5510 sayılı Kanunun;</w:t>
            </w:r>
          </w:p>
          <w:p w14:paraId="46E0C5A5" w14:textId="77777777" w:rsidR="00287A2B" w:rsidRPr="00287A2B" w:rsidRDefault="00287A2B" w:rsidP="00EA2974">
            <w:pPr>
              <w:jc w:val="both"/>
            </w:pPr>
            <w:r w:rsidRPr="00287A2B">
              <w:t xml:space="preserve">a) </w:t>
            </w:r>
            <w:proofErr w:type="gramStart"/>
            <w:r w:rsidRPr="00287A2B">
              <w:t>52 nci</w:t>
            </w:r>
            <w:proofErr w:type="gramEnd"/>
            <w:r w:rsidRPr="00287A2B">
              <w:t> maddesinin birinci fıkrasında yer alan “%32’sidir” ibaresi “%33’üdür”, “%20’si” ibaresi “%21’i”,</w:t>
            </w:r>
          </w:p>
          <w:p w14:paraId="380B1BF1" w14:textId="77777777" w:rsidR="00287A2B" w:rsidRPr="00287A2B" w:rsidRDefault="00287A2B" w:rsidP="00EA2974">
            <w:pPr>
              <w:jc w:val="both"/>
            </w:pPr>
            <w:r w:rsidRPr="00287A2B">
              <w:t>b) Ek 5 inci maddesinin altıncı fıkrasında yer alan “%34,5’i” ibaresi “%35,5’i”, “%20’si” ibaresi “%21’i”,</w:t>
            </w:r>
          </w:p>
          <w:p w14:paraId="1D3BAD97" w14:textId="77777777" w:rsidR="00287A2B" w:rsidRPr="00287A2B" w:rsidRDefault="00287A2B" w:rsidP="00EA2974">
            <w:pPr>
              <w:jc w:val="both"/>
            </w:pPr>
            <w:r w:rsidRPr="00287A2B">
              <w:t xml:space="preserve">c) Ek </w:t>
            </w:r>
            <w:proofErr w:type="gramStart"/>
            <w:r w:rsidRPr="00287A2B">
              <w:t>6 </w:t>
            </w:r>
            <w:proofErr w:type="spellStart"/>
            <w:r w:rsidRPr="00287A2B">
              <w:t>ncı</w:t>
            </w:r>
            <w:proofErr w:type="spellEnd"/>
            <w:proofErr w:type="gramEnd"/>
            <w:r w:rsidRPr="00287A2B">
              <w:t> maddesinin dördüncü fıkrasında yer alan “%32,5’i” ibaresi “%33,5’i”, “%20’si” ibaresi “%21’i”,</w:t>
            </w:r>
          </w:p>
          <w:p w14:paraId="157F46CF" w14:textId="77777777" w:rsidR="00287A2B" w:rsidRPr="00287A2B" w:rsidRDefault="00287A2B" w:rsidP="00EA2974">
            <w:pPr>
              <w:jc w:val="both"/>
            </w:pPr>
            <w:proofErr w:type="gramStart"/>
            <w:r w:rsidRPr="00287A2B">
              <w:t>ç</w:t>
            </w:r>
            <w:proofErr w:type="gramEnd"/>
            <w:r w:rsidRPr="00287A2B">
              <w:t>) Ek 9 uncu maddesinin ikinci fıkrasında yer alan “%32,5” ibaresi “%33,5”, “%20’si” ibaresi “%21’i”,</w:t>
            </w:r>
          </w:p>
          <w:p w14:paraId="4ECC3B94" w14:textId="77777777" w:rsidR="00287A2B" w:rsidRPr="00287A2B" w:rsidRDefault="00287A2B" w:rsidP="00EA2974">
            <w:pPr>
              <w:jc w:val="both"/>
            </w:pPr>
            <w:proofErr w:type="gramStart"/>
            <w:r w:rsidRPr="00287A2B">
              <w:t>şeklinde</w:t>
            </w:r>
            <w:proofErr w:type="gramEnd"/>
            <w:r w:rsidRPr="00287A2B">
              <w:t> değiştirilmiştir.</w:t>
            </w:r>
          </w:p>
          <w:p w14:paraId="0C168871" w14:textId="77777777" w:rsidR="00287A2B" w:rsidRPr="00287A2B" w:rsidRDefault="00287A2B" w:rsidP="00EA2974">
            <w:pPr>
              <w:jc w:val="both"/>
            </w:pPr>
            <w:r w:rsidRPr="00287A2B">
              <w:rPr>
                <w:b/>
                <w:bCs/>
              </w:rPr>
              <w:t>MADDE 23- </w:t>
            </w:r>
            <w:r w:rsidRPr="00287A2B">
              <w:t>5510 sayılı Kanunun 81 inci maddesinin birinci fıkrasının (a) bendinin birinci cümlesinde yer alan “%20’sidir.” ibaresi “%21’idir.”, ikinci cümlesinde yer alan “%11’i” ibaresi “%12’si”, (b) bendinde yer alan “%20” ibareleri “%21” şeklinde, (ı) bendinin birinci cümlesinde yer alan “dört” ibaresi “iki” şeklinde değiştirilmiş ve (k) bendi yürürlükten kaldırılmıştır.</w:t>
            </w:r>
          </w:p>
          <w:p w14:paraId="577D0B33" w14:textId="77777777" w:rsidR="00287A2B" w:rsidRPr="00287A2B" w:rsidRDefault="00287A2B" w:rsidP="00EA2974">
            <w:pPr>
              <w:jc w:val="both"/>
            </w:pPr>
            <w:r w:rsidRPr="00287A2B">
              <w:rPr>
                <w:b/>
                <w:bCs/>
              </w:rPr>
              <w:t>MADDE 24- </w:t>
            </w:r>
            <w:r w:rsidRPr="00287A2B">
              <w:t xml:space="preserve">5510 sayılı Kanunun </w:t>
            </w:r>
            <w:proofErr w:type="gramStart"/>
            <w:r w:rsidRPr="00287A2B">
              <w:t>82 nci</w:t>
            </w:r>
            <w:proofErr w:type="gramEnd"/>
            <w:r w:rsidRPr="00287A2B">
              <w:t> maddesinin birinci fıkrasında yer alan “7,5” ibaresi “9” şeklinde değiştirilmiştir.</w:t>
            </w:r>
          </w:p>
          <w:p w14:paraId="73238D8C" w14:textId="77777777" w:rsidR="00287A2B" w:rsidRPr="00287A2B" w:rsidRDefault="00287A2B" w:rsidP="00EA2974">
            <w:pPr>
              <w:jc w:val="both"/>
            </w:pPr>
            <w:r w:rsidRPr="00287A2B">
              <w:rPr>
                <w:b/>
                <w:bCs/>
              </w:rPr>
              <w:t>MADDE 25- </w:t>
            </w:r>
            <w:r w:rsidRPr="00287A2B">
              <w:t>5510 sayılı Kanuna aşağıdaki ek madde eklenmiştir.</w:t>
            </w:r>
          </w:p>
          <w:p w14:paraId="35FA34E3" w14:textId="77777777" w:rsidR="00287A2B" w:rsidRPr="00287A2B" w:rsidRDefault="00287A2B" w:rsidP="00EA2974">
            <w:pPr>
              <w:jc w:val="both"/>
            </w:pPr>
            <w:r w:rsidRPr="00287A2B">
              <w:t>“EK MADDE 24- Kurumdan gelir veya aylık alanların, kendi sigortalılığı ve/veya hak sahibi olduğu kişinin sigortalılığı nedeniyle oluşan genel sağlık sigortası primi dahil prim ve prime ilişkin borçları, %25 oranını geçmemek üzere gelir veya aylıklarından kesilmek suretiyle tahsil edilir.</w:t>
            </w:r>
          </w:p>
          <w:p w14:paraId="5ACBBA36" w14:textId="77777777" w:rsidR="00287A2B" w:rsidRPr="00287A2B" w:rsidRDefault="00287A2B" w:rsidP="00EA2974">
            <w:pPr>
              <w:jc w:val="both"/>
            </w:pPr>
            <w:r w:rsidRPr="00287A2B">
              <w:t>Bu maddenin uygulanmasına ilişkin usul ve esaslar Kurum tarafından düzenlenir.”</w:t>
            </w:r>
          </w:p>
          <w:p w14:paraId="54B389F9" w14:textId="77777777" w:rsidR="00287A2B" w:rsidRPr="00287A2B" w:rsidRDefault="00287A2B" w:rsidP="00EA2974">
            <w:pPr>
              <w:jc w:val="both"/>
            </w:pPr>
            <w:r w:rsidRPr="00287A2B">
              <w:rPr>
                <w:b/>
                <w:bCs/>
              </w:rPr>
              <w:t>MADDE 26- </w:t>
            </w:r>
            <w:r w:rsidRPr="00287A2B">
              <w:t xml:space="preserve">5510 sayılı Kanunun geçici </w:t>
            </w:r>
            <w:proofErr w:type="gramStart"/>
            <w:r w:rsidRPr="00287A2B">
              <w:t>4 üncü</w:t>
            </w:r>
            <w:proofErr w:type="gramEnd"/>
            <w:r w:rsidRPr="00287A2B">
              <w:t xml:space="preserve"> maddesine aşağıdaki fıkra eklenmiştir.</w:t>
            </w:r>
          </w:p>
          <w:p w14:paraId="06C105EE" w14:textId="77777777" w:rsidR="00287A2B" w:rsidRPr="00287A2B" w:rsidRDefault="00287A2B" w:rsidP="00EA2974">
            <w:pPr>
              <w:jc w:val="both"/>
            </w:pPr>
            <w:r w:rsidRPr="00287A2B">
              <w:t xml:space="preserve">“15 inci maddesinin birinci fıkrasının (e) bendi hariç 5434 sayılı Kanun hükümlerine göre yapılan borçlanma tutarları ile 926 sayılı Kanunun geçici </w:t>
            </w:r>
            <w:proofErr w:type="gramStart"/>
            <w:r w:rsidRPr="00287A2B">
              <w:t>32 nci</w:t>
            </w:r>
            <w:proofErr w:type="gramEnd"/>
            <w:r w:rsidRPr="00287A2B">
              <w:t> maddesi kapsamında Türk Silahlı Kuvvetlerinde geçmiş kabul edilen sürelere ait emekli keseneği ve kurum karşılık tutarlarının hesaplanmasında kesenek ve karşılık veya borçlanma oranı %45 olarak uygulanır.”</w:t>
            </w:r>
          </w:p>
          <w:p w14:paraId="360D213A" w14:textId="77777777" w:rsidR="00287A2B" w:rsidRPr="00287A2B" w:rsidRDefault="00287A2B" w:rsidP="00EA2974">
            <w:pPr>
              <w:jc w:val="both"/>
            </w:pPr>
            <w:r w:rsidRPr="00287A2B">
              <w:rPr>
                <w:b/>
                <w:bCs/>
              </w:rPr>
              <w:t>MADDE 27- </w:t>
            </w:r>
            <w:r w:rsidRPr="00287A2B">
              <w:t>5510 sayılı Kanunun geçici 108 inci maddesinin birinci fıkrasında yer alan “dört” ibaresi “iki” şeklinde değiştirilmiştir.</w:t>
            </w:r>
          </w:p>
          <w:p w14:paraId="30C07687" w14:textId="77777777" w:rsidR="00287A2B" w:rsidRPr="00287A2B" w:rsidRDefault="00287A2B" w:rsidP="00EA2974">
            <w:pPr>
              <w:jc w:val="both"/>
            </w:pPr>
            <w:r w:rsidRPr="00287A2B">
              <w:rPr>
                <w:b/>
                <w:bCs/>
              </w:rPr>
              <w:t>MADDE 28- </w:t>
            </w:r>
            <w:r w:rsidRPr="00287A2B">
              <w:t>5510 sayılı Kanuna aşağıdaki geçici madde eklenmiştir.</w:t>
            </w:r>
          </w:p>
          <w:p w14:paraId="628FE551" w14:textId="77777777" w:rsidR="00287A2B" w:rsidRPr="00287A2B" w:rsidRDefault="00287A2B" w:rsidP="00EA2974">
            <w:pPr>
              <w:jc w:val="both"/>
            </w:pPr>
            <w:r w:rsidRPr="00287A2B">
              <w:t>“GEÇİCİ MADDE 110- 2025 yılında götürü bedel üzerinden hizmet alım sözleşmesi yapılmış kamu üniversite sağlık hizmeti sunucularının Kuruma 31/12/2025 tarihine kadar bu sözleşme kapsamında verdikleri tedavi hizmetlerine ilişkin toplam tahakkuk tutarının götürü bedel sözleşme tutarından düşük olması durumunda, aradaki fark terkin edilir. Terkin edilen tutar, Bakanlık bütçesine bu amaçla tahsis edilecek ödenekten karşılanır.</w:t>
            </w:r>
          </w:p>
          <w:p w14:paraId="455D512E" w14:textId="77777777" w:rsidR="00287A2B" w:rsidRPr="00287A2B" w:rsidRDefault="00287A2B" w:rsidP="00EA2974">
            <w:pPr>
              <w:jc w:val="both"/>
            </w:pPr>
            <w:r w:rsidRPr="00287A2B">
              <w:t>Bu maddeye ilişkin usul ve esaslar Hazine ve Maliye Bakanlığının görüşü alınarak Kurumca belirlenir.”</w:t>
            </w:r>
          </w:p>
          <w:p w14:paraId="28003C1C" w14:textId="77777777" w:rsidR="00287A2B" w:rsidRPr="00287A2B" w:rsidRDefault="00287A2B" w:rsidP="00EA2974">
            <w:pPr>
              <w:jc w:val="both"/>
            </w:pPr>
            <w:r w:rsidRPr="00287A2B">
              <w:rPr>
                <w:b/>
                <w:bCs/>
              </w:rPr>
              <w:t>MADDE 29- </w:t>
            </w:r>
            <w:r w:rsidRPr="00287A2B">
              <w:t xml:space="preserve">13/6/2006 tarihli ve 5520 sayılı Kurumlar Vergisi Kanununun geçici </w:t>
            </w:r>
            <w:proofErr w:type="gramStart"/>
            <w:r w:rsidRPr="00287A2B">
              <w:t>2 nci</w:t>
            </w:r>
            <w:proofErr w:type="gramEnd"/>
            <w:r w:rsidRPr="00287A2B">
              <w:t> maddesinin birinci fıkrasında yer alan “31/12/2025” ibaresi “31/12/2035” şeklinde değiştirilmiştir.</w:t>
            </w:r>
          </w:p>
          <w:p w14:paraId="2C0ED551" w14:textId="77777777" w:rsidR="00287A2B" w:rsidRPr="00287A2B" w:rsidRDefault="00287A2B" w:rsidP="00EA2974">
            <w:pPr>
              <w:jc w:val="both"/>
            </w:pPr>
            <w:r w:rsidRPr="00287A2B">
              <w:rPr>
                <w:b/>
                <w:bCs/>
              </w:rPr>
              <w:t>MADDE 30- </w:t>
            </w:r>
            <w:r w:rsidRPr="00287A2B">
              <w:t>5520 sayılı Kanuna aşağıdaki geçici madde eklenmiştir.</w:t>
            </w:r>
          </w:p>
          <w:p w14:paraId="501A416B" w14:textId="77777777" w:rsidR="00287A2B" w:rsidRPr="00287A2B" w:rsidRDefault="00287A2B" w:rsidP="00EA2974">
            <w:pPr>
              <w:jc w:val="both"/>
            </w:pPr>
            <w:r w:rsidRPr="00287A2B">
              <w:t>“GEÇİCİ MADDE 18- (1) 2026 UEFA Avrupa Ligi Finali ve 2027 UEFA Konferans Ligi Finali müsabakalarının Türkiye’de oynanması ile 2032 UEFA Avrupa Futbol Şampiyonasının Türkiye’de düzenlenmesine ilişkin olarak Türkiye’de elde ettikleri kazanç ve iratları dolayısıyla Avrupa Futbol Federasyonları Birliği (UEFA) ile işyeri, kanuni ve iş merkezi Türkiye’de bulunmayan katılımcı takımlar ve organizasyonda görevli tüzel kişiler gelir ve kurumlar vergisinden muaftır. Bu muafiyet, tevkif yoluyla alınan vergileri de kapsar. UEFA Türkiye Ofisinin bu müsabakalar ve Şampiyona kapsamında elde ettiği gelirler dolayısıyla iktisadi işletme oluşmuş sayılmaz.”</w:t>
            </w:r>
          </w:p>
          <w:p w14:paraId="1A4C7A2B" w14:textId="77777777" w:rsidR="00287A2B" w:rsidRPr="00287A2B" w:rsidRDefault="00287A2B" w:rsidP="00EA2974">
            <w:pPr>
              <w:jc w:val="both"/>
            </w:pPr>
            <w:r w:rsidRPr="00287A2B">
              <w:rPr>
                <w:b/>
                <w:bCs/>
              </w:rPr>
              <w:t>MADDE 31- </w:t>
            </w:r>
            <w:r w:rsidRPr="00287A2B">
              <w:t xml:space="preserve">14/12/2009 tarihli ve 5941 sayılı Çek Kanununun geçici </w:t>
            </w:r>
            <w:proofErr w:type="gramStart"/>
            <w:r w:rsidRPr="00287A2B">
              <w:t>3 üncü</w:t>
            </w:r>
            <w:proofErr w:type="gramEnd"/>
            <w:r w:rsidRPr="00287A2B">
              <w:t xml:space="preserve"> maddesinin beşinci fıkrasında yer alan “31/12/2025” ibaresi “31/12/2028” şeklinde değiştirilmiştir.</w:t>
            </w:r>
          </w:p>
          <w:p w14:paraId="02F7845D" w14:textId="77777777" w:rsidR="00287A2B" w:rsidRPr="00287A2B" w:rsidRDefault="00287A2B" w:rsidP="00EA2974">
            <w:pPr>
              <w:jc w:val="both"/>
            </w:pPr>
            <w:r w:rsidRPr="00287A2B">
              <w:rPr>
                <w:b/>
                <w:bCs/>
              </w:rPr>
              <w:t>MADDE 32- </w:t>
            </w:r>
            <w:r w:rsidRPr="00287A2B">
              <w:t xml:space="preserve">13/2/2011 tarihli ve 6111 sayılı Bazı Alacakların Yeniden Yapılandırılması ile Sosyal Sigortalar ve Genel Sağlık Sigortası Kanunu ve Diğer Bazı Kanun ve Kanun Hükmünde Kararnamelerde Değişiklik Yapılması Hakkında Kanunun geçici </w:t>
            </w:r>
            <w:proofErr w:type="gramStart"/>
            <w:r w:rsidRPr="00287A2B">
              <w:t>16 </w:t>
            </w:r>
            <w:proofErr w:type="spellStart"/>
            <w:r w:rsidRPr="00287A2B">
              <w:t>ncı</w:t>
            </w:r>
            <w:proofErr w:type="spellEnd"/>
            <w:proofErr w:type="gramEnd"/>
            <w:r w:rsidRPr="00287A2B">
              <w:t> maddesinin birinci fıkrasında yer alan “31/12/2025” ibaresi “31/12/2035” şeklinde değiştirilmiştir.</w:t>
            </w:r>
          </w:p>
          <w:p w14:paraId="6C9D94DC" w14:textId="77777777" w:rsidR="00287A2B" w:rsidRPr="00287A2B" w:rsidRDefault="00287A2B" w:rsidP="00EA2974">
            <w:pPr>
              <w:jc w:val="both"/>
            </w:pPr>
            <w:r w:rsidRPr="00287A2B">
              <w:rPr>
                <w:b/>
                <w:bCs/>
              </w:rPr>
              <w:t>MADDE 33- </w:t>
            </w:r>
            <w:r w:rsidRPr="00287A2B">
              <w:t xml:space="preserve">16/5/2012 tarihli ve 6306 sayılı Afet Riski Altındaki Alanların Dönüştürülmesi Hakkında Kanunun ek </w:t>
            </w:r>
            <w:proofErr w:type="gramStart"/>
            <w:r w:rsidRPr="00287A2B">
              <w:t>4 üncü</w:t>
            </w:r>
            <w:proofErr w:type="gramEnd"/>
            <w:r w:rsidRPr="00287A2B">
              <w:t xml:space="preserve"> maddesinin birinci ve ikinci fıkralarında yer alan “31/12/2025” ibareleri “31/12/2027” şeklinde değiştirilmiştir.</w:t>
            </w:r>
          </w:p>
          <w:p w14:paraId="7464BB26" w14:textId="77777777" w:rsidR="00287A2B" w:rsidRPr="00287A2B" w:rsidRDefault="00287A2B" w:rsidP="00EA2974">
            <w:pPr>
              <w:jc w:val="both"/>
            </w:pPr>
            <w:r w:rsidRPr="00287A2B">
              <w:rPr>
                <w:b/>
                <w:bCs/>
              </w:rPr>
              <w:t>MADDE 34- </w:t>
            </w:r>
            <w:r w:rsidRPr="00287A2B">
              <w:t>6306 sayılı Kanuna aşağıdaki geçici madde eklenmiştir.</w:t>
            </w:r>
          </w:p>
          <w:p w14:paraId="576CA20E" w14:textId="77777777" w:rsidR="00287A2B" w:rsidRPr="00287A2B" w:rsidRDefault="00287A2B" w:rsidP="00EA2974">
            <w:pPr>
              <w:jc w:val="both"/>
            </w:pPr>
            <w:r w:rsidRPr="00287A2B">
              <w:t>“GEÇİCİ MADDE 5- (1) Başkanlık, 31/12/2027 tarihine kadar bu Kanun kapsamındaki uygulamalarda kullanılmak üzere kaynak temin etmek maksadı ile taksitli toplam alacak miktarı esas alınarak sermayesinin yarısından fazlası doğrudan veya dolaylı olarak kamuya ait olan bankalardan iç borçlanma yapabilir. Anapara, faiz ve borçlanma nedeniyle oluşacak giderlerin toplamı, muhasebe kayıtlarında gösterilen taksitli toplam alacak miktarının yüzde yirmi beşini aşamaz. Bu kapsamda yapılacak borçlanma miktarı ve ödeme yapısı, bu alacakların vade yapısına uyumlu olarak belirlenir. Bu kapsamda söz konusu alacaklardan tahsil edilen tutarlar, öncelikle borçlanma sebebiyle ortaya çıkan anapara, faiz ve diğer borçlanma giderleri için kullanılır.”</w:t>
            </w:r>
          </w:p>
          <w:p w14:paraId="7D91D9A9" w14:textId="77777777" w:rsidR="00287A2B" w:rsidRPr="00287A2B" w:rsidRDefault="00287A2B" w:rsidP="00EA2974">
            <w:pPr>
              <w:jc w:val="both"/>
            </w:pPr>
            <w:r w:rsidRPr="00287A2B">
              <w:rPr>
                <w:b/>
                <w:bCs/>
              </w:rPr>
              <w:t>MADDE 35- </w:t>
            </w:r>
            <w:r w:rsidRPr="00287A2B">
              <w:t>25/6/2019 tarihli ve 7179 sayılı </w:t>
            </w:r>
            <w:proofErr w:type="spellStart"/>
            <w:r w:rsidRPr="00287A2B">
              <w:t>Askeralma</w:t>
            </w:r>
            <w:proofErr w:type="spellEnd"/>
            <w:r w:rsidRPr="00287A2B">
              <w:t> Kanununun 40 </w:t>
            </w:r>
            <w:proofErr w:type="spellStart"/>
            <w:r w:rsidRPr="00287A2B">
              <w:t>ıncı</w:t>
            </w:r>
            <w:proofErr w:type="spellEnd"/>
            <w:r w:rsidRPr="00287A2B">
              <w:t> maddesinin üçüncü fıkrasında yer alan “%32’si” ibaresi “%45’i” şeklinde değiştirilmiştir.</w:t>
            </w:r>
          </w:p>
          <w:p w14:paraId="5F581BC8" w14:textId="77777777" w:rsidR="00287A2B" w:rsidRPr="00287A2B" w:rsidRDefault="00287A2B" w:rsidP="00EA2974">
            <w:pPr>
              <w:jc w:val="both"/>
            </w:pPr>
            <w:r w:rsidRPr="00287A2B">
              <w:rPr>
                <w:b/>
                <w:bCs/>
              </w:rPr>
              <w:t>MADDE 36- </w:t>
            </w:r>
            <w:r w:rsidRPr="00287A2B">
              <w:t xml:space="preserve">4/7/2001 tarihli ve 631 sayılı Memurlar ve Diğer Kamu Görevlilerinin Mali ve Sosyal Haklarında Düzenlemeler ile Bazı Kanun ve Kanun Hükmünde Kararnamelerde Değişiklik Yapılması Hakkında Kanun Hükmünde Kararnamenin </w:t>
            </w:r>
            <w:proofErr w:type="gramStart"/>
            <w:r w:rsidRPr="00287A2B">
              <w:t>12 nci</w:t>
            </w:r>
            <w:proofErr w:type="gramEnd"/>
            <w:r w:rsidRPr="00287A2B">
              <w:t> maddesinin birinci fıkrasına aşağıdaki cümleler eklenmiştir.</w:t>
            </w:r>
          </w:p>
          <w:p w14:paraId="522EBD5E" w14:textId="77777777" w:rsidR="00287A2B" w:rsidRPr="00287A2B" w:rsidRDefault="00287A2B" w:rsidP="00EA2974">
            <w:pPr>
              <w:jc w:val="both"/>
            </w:pPr>
            <w:r w:rsidRPr="00287A2B">
              <w:t>“İlgili kanunları uyarınca seçimle göreve gelmiş bulunan; belediye başkanı ve vekili, belediye meclisi ve il genel meclisi başkanı, başkan vekili ve üyeleri, belediye encümeni ve il encümeni başkanı, başkan vekili ve üyelerinin 3/7/2005 tarihli ve 5393 sayılı Belediye Kanunu, 10/7/2004 tarihli ve 5216 sayılı Büyükşehir Belediyesi Kanunu, 26/5/2005 tarihli ve 5355 sayılı Mahallî İdare Birlikleri Kanunu ve 22/2/2005 tarihli ve 5302 sayılı İl Özel İdaresi Kanunu kapsamında il özel idaresi, büyükşehir belediyesi, belediye ve mahalli idare birliği bünyesinde yürüttükleri görevler nedeniyle aldıkları ödenekler ve huzur hakları birinci cümle kapsamı dışındadır. Ancak ikinci cümlede yer alan görevler için ödenek ve/veya huzur hakkı ödenenlerden birinci cümle kapsamında görevi bulunanlara, ikinci cümlede yer alan görevlerden yalnızca biri için ödenek ve/veya huzur hakkı ödenir.”</w:t>
            </w:r>
          </w:p>
          <w:p w14:paraId="6623A6B3" w14:textId="77777777" w:rsidR="00287A2B" w:rsidRPr="00287A2B" w:rsidRDefault="00287A2B" w:rsidP="00EA2974">
            <w:pPr>
              <w:jc w:val="both"/>
            </w:pPr>
            <w:r w:rsidRPr="00287A2B">
              <w:rPr>
                <w:b/>
                <w:bCs/>
              </w:rPr>
              <w:t>MADDE 37- </w:t>
            </w:r>
            <w:r w:rsidRPr="00287A2B">
              <w:t>3/6/2011 tarihli ve 635 sayılı Sanayi ve Teknoloji Bakanlığının Araştırma, Geliştirme, Yenilikçilik ve Girişimcilik Faaliyetlerinin Karşılanması Hakkında Kanun Hükmünde Kararnamenin ek 1 inci maddesinin birinci fıkrasına aşağıdaki bent eklenmiştir.</w:t>
            </w:r>
          </w:p>
          <w:p w14:paraId="00BEFBEB" w14:textId="77777777" w:rsidR="00287A2B" w:rsidRPr="00287A2B" w:rsidRDefault="00287A2B" w:rsidP="00EA2974">
            <w:pPr>
              <w:jc w:val="both"/>
            </w:pPr>
            <w:r w:rsidRPr="00287A2B">
              <w:t>“</w:t>
            </w:r>
            <w:proofErr w:type="gramStart"/>
            <w:r w:rsidRPr="00287A2B">
              <w:t>ğ</w:t>
            </w:r>
            <w:proofErr w:type="gramEnd"/>
            <w:r w:rsidRPr="00287A2B">
              <w:t>) İşletmelere; kapasite geliştirme, ölçek ekonomisi oluşturma, verimlilik artırma, istihdamı koruma, piyasa koşullarındaki değişimlere karşı dayanıklılık kazandırma, rekabet gücünü koruma ve işletme sürdürülebilirliğini sağlama amaçlarıyla destek vermek ve bu desteklere ilişkin usul ve esasları belirlemek.”</w:t>
            </w:r>
          </w:p>
          <w:p w14:paraId="39D32683" w14:textId="77777777" w:rsidR="00287A2B" w:rsidRPr="00287A2B" w:rsidRDefault="00287A2B" w:rsidP="00EA2974">
            <w:pPr>
              <w:jc w:val="both"/>
            </w:pPr>
            <w:r w:rsidRPr="00287A2B">
              <w:rPr>
                <w:b/>
                <w:bCs/>
              </w:rPr>
              <w:t>MADDE 38- </w:t>
            </w:r>
            <w:r w:rsidRPr="00287A2B">
              <w:t>Bu Kanunun;</w:t>
            </w:r>
          </w:p>
          <w:p w14:paraId="747935A5" w14:textId="77777777" w:rsidR="00287A2B" w:rsidRPr="00287A2B" w:rsidRDefault="00287A2B" w:rsidP="00EA2974">
            <w:pPr>
              <w:jc w:val="both"/>
            </w:pPr>
            <w:r w:rsidRPr="00287A2B">
              <w:t xml:space="preserve">a) 1 inci ve </w:t>
            </w:r>
            <w:proofErr w:type="gramStart"/>
            <w:r w:rsidRPr="00287A2B">
              <w:t>2 nci</w:t>
            </w:r>
            <w:proofErr w:type="gramEnd"/>
            <w:r w:rsidRPr="00287A2B">
              <w:t> maddeleri 1/1/2025 tarihinden itibaren başlayan vergilendirme dönemleri gelir ve kazançlarına ilişkin verilecek beyannamelere uygulanmak üzere yayımı tarihinde,</w:t>
            </w:r>
          </w:p>
          <w:p w14:paraId="690C003D" w14:textId="77777777" w:rsidR="00287A2B" w:rsidRPr="00287A2B" w:rsidRDefault="00287A2B" w:rsidP="00EA2974">
            <w:pPr>
              <w:jc w:val="both"/>
            </w:pPr>
            <w:r w:rsidRPr="00287A2B">
              <w:t xml:space="preserve">b) </w:t>
            </w:r>
            <w:proofErr w:type="gramStart"/>
            <w:r w:rsidRPr="00287A2B">
              <w:t>7 nci</w:t>
            </w:r>
            <w:proofErr w:type="gramEnd"/>
            <w:r w:rsidRPr="00287A2B">
              <w:t xml:space="preserve">, 9 uncu, </w:t>
            </w:r>
            <w:proofErr w:type="gramStart"/>
            <w:r w:rsidRPr="00287A2B">
              <w:t>13 üncü</w:t>
            </w:r>
            <w:proofErr w:type="gramEnd"/>
            <w:r w:rsidRPr="00287A2B">
              <w:t xml:space="preserve">, </w:t>
            </w:r>
            <w:proofErr w:type="gramStart"/>
            <w:r w:rsidRPr="00287A2B">
              <w:t>16 </w:t>
            </w:r>
            <w:proofErr w:type="spellStart"/>
            <w:r w:rsidRPr="00287A2B">
              <w:t>ncı</w:t>
            </w:r>
            <w:proofErr w:type="spellEnd"/>
            <w:proofErr w:type="gramEnd"/>
            <w:r w:rsidRPr="00287A2B">
              <w:t xml:space="preserve">, 21 inci, </w:t>
            </w:r>
            <w:proofErr w:type="gramStart"/>
            <w:r w:rsidRPr="00287A2B">
              <w:t>24 üncü</w:t>
            </w:r>
            <w:proofErr w:type="gramEnd"/>
            <w:r w:rsidRPr="00287A2B">
              <w:t xml:space="preserve">, 25 inci, </w:t>
            </w:r>
            <w:proofErr w:type="gramStart"/>
            <w:r w:rsidRPr="00287A2B">
              <w:t>26 </w:t>
            </w:r>
            <w:proofErr w:type="spellStart"/>
            <w:r w:rsidRPr="00287A2B">
              <w:t>ncı</w:t>
            </w:r>
            <w:proofErr w:type="spellEnd"/>
            <w:proofErr w:type="gramEnd"/>
            <w:r w:rsidRPr="00287A2B">
              <w:t> ve 35 inci maddeleri 1/1/2026 tarihinde,</w:t>
            </w:r>
          </w:p>
          <w:p w14:paraId="0C720366" w14:textId="77777777" w:rsidR="00287A2B" w:rsidRPr="00287A2B" w:rsidRDefault="00287A2B" w:rsidP="00EA2974">
            <w:pPr>
              <w:jc w:val="both"/>
            </w:pPr>
            <w:r w:rsidRPr="00287A2B">
              <w:t xml:space="preserve">c) </w:t>
            </w:r>
            <w:proofErr w:type="gramStart"/>
            <w:r w:rsidRPr="00287A2B">
              <w:t>14 üncü</w:t>
            </w:r>
            <w:proofErr w:type="gramEnd"/>
            <w:r w:rsidRPr="00287A2B">
              <w:t xml:space="preserve"> maddesi yayımını izleyen ayın başında,</w:t>
            </w:r>
          </w:p>
          <w:p w14:paraId="0CF90E5D" w14:textId="77777777" w:rsidR="00287A2B" w:rsidRPr="00287A2B" w:rsidRDefault="00287A2B" w:rsidP="00EA2974">
            <w:pPr>
              <w:jc w:val="both"/>
            </w:pPr>
            <w:proofErr w:type="gramStart"/>
            <w:r w:rsidRPr="00287A2B">
              <w:t>ç</w:t>
            </w:r>
            <w:proofErr w:type="gramEnd"/>
            <w:r w:rsidRPr="00287A2B">
              <w:t xml:space="preserve">) </w:t>
            </w:r>
            <w:proofErr w:type="gramStart"/>
            <w:r w:rsidRPr="00287A2B">
              <w:t>22 nci</w:t>
            </w:r>
            <w:proofErr w:type="gramEnd"/>
            <w:r w:rsidRPr="00287A2B">
              <w:t xml:space="preserve">, </w:t>
            </w:r>
            <w:proofErr w:type="gramStart"/>
            <w:r w:rsidRPr="00287A2B">
              <w:t>23 üncü</w:t>
            </w:r>
            <w:proofErr w:type="gramEnd"/>
            <w:r w:rsidRPr="00287A2B">
              <w:t xml:space="preserve"> ve </w:t>
            </w:r>
            <w:proofErr w:type="gramStart"/>
            <w:r w:rsidRPr="00287A2B">
              <w:t>27 nci</w:t>
            </w:r>
            <w:proofErr w:type="gramEnd"/>
            <w:r w:rsidRPr="00287A2B">
              <w:t xml:space="preserve"> maddeleri 2026 yılı </w:t>
            </w:r>
            <w:proofErr w:type="gramStart"/>
            <w:r w:rsidRPr="00287A2B">
              <w:t>Ocak</w:t>
            </w:r>
            <w:proofErr w:type="gramEnd"/>
            <w:r w:rsidRPr="00287A2B">
              <w:t xml:space="preserve"> ayı başında,</w:t>
            </w:r>
          </w:p>
          <w:p w14:paraId="49A8C300" w14:textId="77777777" w:rsidR="00287A2B" w:rsidRPr="00287A2B" w:rsidRDefault="00287A2B" w:rsidP="00EA2974">
            <w:pPr>
              <w:jc w:val="both"/>
            </w:pPr>
            <w:r w:rsidRPr="00287A2B">
              <w:t xml:space="preserve">d) </w:t>
            </w:r>
            <w:proofErr w:type="gramStart"/>
            <w:r w:rsidRPr="00287A2B">
              <w:t>34 üncü</w:t>
            </w:r>
            <w:proofErr w:type="gramEnd"/>
            <w:r w:rsidRPr="00287A2B">
              <w:t xml:space="preserve"> maddesi 1/1/2025 tarihinden geçerli olmak üzere yayımı tarihinde,</w:t>
            </w:r>
          </w:p>
          <w:p w14:paraId="6A4DC032" w14:textId="77777777" w:rsidR="00287A2B" w:rsidRPr="00287A2B" w:rsidRDefault="00287A2B" w:rsidP="00EA2974">
            <w:pPr>
              <w:jc w:val="both"/>
            </w:pPr>
            <w:r w:rsidRPr="00287A2B">
              <w:t>e) Diğer maddeleri yayımı tarihinde,</w:t>
            </w:r>
          </w:p>
          <w:p w14:paraId="43D33F44" w14:textId="77777777" w:rsidR="00287A2B" w:rsidRPr="00287A2B" w:rsidRDefault="00287A2B" w:rsidP="00EA2974">
            <w:pPr>
              <w:jc w:val="both"/>
            </w:pPr>
            <w:proofErr w:type="gramStart"/>
            <w:r w:rsidRPr="00287A2B">
              <w:t>yürürlüğe</w:t>
            </w:r>
            <w:proofErr w:type="gramEnd"/>
            <w:r w:rsidRPr="00287A2B">
              <w:t> girer.</w:t>
            </w:r>
          </w:p>
          <w:p w14:paraId="1A2EEC45" w14:textId="77777777" w:rsidR="00287A2B" w:rsidRPr="00287A2B" w:rsidRDefault="00287A2B" w:rsidP="00EA2974">
            <w:pPr>
              <w:jc w:val="both"/>
            </w:pPr>
            <w:r w:rsidRPr="00287A2B">
              <w:rPr>
                <w:b/>
                <w:bCs/>
              </w:rPr>
              <w:t>MADDE 39- </w:t>
            </w:r>
            <w:r w:rsidRPr="00287A2B">
              <w:t>Bu Kanun hükümlerini Cumhurbaşkanı yürütür.</w:t>
            </w:r>
          </w:p>
          <w:p w14:paraId="152AE15F" w14:textId="77777777" w:rsidR="00287A2B" w:rsidRPr="00287A2B" w:rsidRDefault="00287A2B" w:rsidP="00EA2974">
            <w:pPr>
              <w:jc w:val="both"/>
              <w:rPr>
                <w:b/>
                <w:bCs/>
              </w:rPr>
            </w:pPr>
            <w:r w:rsidRPr="00287A2B">
              <w:t>18/12/2025</w:t>
            </w:r>
          </w:p>
          <w:p w14:paraId="2914A5DF" w14:textId="77777777" w:rsidR="00287A2B" w:rsidRPr="00287A2B" w:rsidRDefault="00287A2B" w:rsidP="00EA2974">
            <w:pPr>
              <w:jc w:val="both"/>
              <w:rPr>
                <w:b/>
                <w:bCs/>
              </w:rPr>
            </w:pPr>
            <w:r w:rsidRPr="00287A2B">
              <w:t> </w:t>
            </w:r>
          </w:p>
          <w:p w14:paraId="182C23DF" w14:textId="77777777" w:rsidR="00287A2B" w:rsidRPr="00287A2B" w:rsidRDefault="00287A2B" w:rsidP="00EA2974">
            <w:pPr>
              <w:jc w:val="both"/>
              <w:rPr>
                <w:b/>
                <w:bCs/>
              </w:rPr>
            </w:pPr>
            <w:hyperlink r:id="rId4" w:history="1">
              <w:r w:rsidRPr="00287A2B">
                <w:rPr>
                  <w:rStyle w:val="Kpr"/>
                  <w:b/>
                  <w:bCs/>
                </w:rPr>
                <w:t>Eki için tıklayınız</w:t>
              </w:r>
            </w:hyperlink>
          </w:p>
        </w:tc>
      </w:tr>
    </w:tbl>
    <w:p w14:paraId="39ACCA16" w14:textId="77777777" w:rsidR="00F40434" w:rsidRDefault="00F40434" w:rsidP="00EA2974">
      <w:pPr>
        <w:jc w:val="both"/>
      </w:pPr>
    </w:p>
    <w:sectPr w:rsidR="00F404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A2B"/>
    <w:rsid w:val="000C4958"/>
    <w:rsid w:val="00164995"/>
    <w:rsid w:val="00287A2B"/>
    <w:rsid w:val="002C2DE9"/>
    <w:rsid w:val="005F324D"/>
    <w:rsid w:val="0068156B"/>
    <w:rsid w:val="0074731E"/>
    <w:rsid w:val="008F7D05"/>
    <w:rsid w:val="00D316E4"/>
    <w:rsid w:val="00EA2974"/>
    <w:rsid w:val="00F4043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8EC00"/>
  <w15:chartTrackingRefBased/>
  <w15:docId w15:val="{C70DD5A4-23EE-43C7-914C-EFE8D318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64995"/>
    <w:pPr>
      <w:outlineLvl w:val="0"/>
    </w:pPr>
    <w:rPr>
      <w:rFonts w:ascii="Tahoma" w:hAnsi="Tahoma" w:cs="Tahoma"/>
      <w:color w:val="A5C9EB" w:themeColor="text2" w:themeTint="40"/>
      <w:sz w:val="26"/>
      <w:szCs w:val="26"/>
    </w:rPr>
  </w:style>
  <w:style w:type="paragraph" w:styleId="Balk2">
    <w:name w:val="heading 2"/>
    <w:basedOn w:val="Normal"/>
    <w:next w:val="Normal"/>
    <w:link w:val="Balk2Char"/>
    <w:uiPriority w:val="9"/>
    <w:semiHidden/>
    <w:unhideWhenUsed/>
    <w:qFormat/>
    <w:rsid w:val="00287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87A2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87A2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87A2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87A2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87A2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87A2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87A2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4995"/>
    <w:rPr>
      <w:rFonts w:ascii="Tahoma" w:hAnsi="Tahoma" w:cs="Tahoma"/>
      <w:color w:val="A5C9EB" w:themeColor="text2" w:themeTint="40"/>
      <w:sz w:val="26"/>
      <w:szCs w:val="26"/>
    </w:rPr>
  </w:style>
  <w:style w:type="character" w:customStyle="1" w:styleId="Balk2Char">
    <w:name w:val="Başlık 2 Char"/>
    <w:basedOn w:val="VarsaylanParagrafYazTipi"/>
    <w:link w:val="Balk2"/>
    <w:uiPriority w:val="9"/>
    <w:semiHidden/>
    <w:rsid w:val="00287A2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87A2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87A2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87A2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87A2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87A2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87A2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87A2B"/>
    <w:rPr>
      <w:rFonts w:eastAsiaTheme="majorEastAsia" w:cstheme="majorBidi"/>
      <w:color w:val="272727" w:themeColor="text1" w:themeTint="D8"/>
    </w:rPr>
  </w:style>
  <w:style w:type="paragraph" w:styleId="KonuBal">
    <w:name w:val="Title"/>
    <w:basedOn w:val="Normal"/>
    <w:next w:val="Normal"/>
    <w:link w:val="KonuBalChar"/>
    <w:uiPriority w:val="10"/>
    <w:qFormat/>
    <w:rsid w:val="00287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87A2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87A2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87A2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87A2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87A2B"/>
    <w:rPr>
      <w:i/>
      <w:iCs/>
      <w:color w:val="404040" w:themeColor="text1" w:themeTint="BF"/>
    </w:rPr>
  </w:style>
  <w:style w:type="paragraph" w:styleId="ListeParagraf">
    <w:name w:val="List Paragraph"/>
    <w:basedOn w:val="Normal"/>
    <w:uiPriority w:val="34"/>
    <w:qFormat/>
    <w:rsid w:val="00287A2B"/>
    <w:pPr>
      <w:ind w:left="720"/>
      <w:contextualSpacing/>
    </w:pPr>
  </w:style>
  <w:style w:type="character" w:styleId="GlVurgulama">
    <w:name w:val="Intense Emphasis"/>
    <w:basedOn w:val="VarsaylanParagrafYazTipi"/>
    <w:uiPriority w:val="21"/>
    <w:qFormat/>
    <w:rsid w:val="00287A2B"/>
    <w:rPr>
      <w:i/>
      <w:iCs/>
      <w:color w:val="0F4761" w:themeColor="accent1" w:themeShade="BF"/>
    </w:rPr>
  </w:style>
  <w:style w:type="paragraph" w:styleId="GlAlnt">
    <w:name w:val="Intense Quote"/>
    <w:basedOn w:val="Normal"/>
    <w:next w:val="Normal"/>
    <w:link w:val="GlAlntChar"/>
    <w:uiPriority w:val="30"/>
    <w:qFormat/>
    <w:rsid w:val="00287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87A2B"/>
    <w:rPr>
      <w:i/>
      <w:iCs/>
      <w:color w:val="0F4761" w:themeColor="accent1" w:themeShade="BF"/>
    </w:rPr>
  </w:style>
  <w:style w:type="character" w:styleId="GlBavuru">
    <w:name w:val="Intense Reference"/>
    <w:basedOn w:val="VarsaylanParagrafYazTipi"/>
    <w:uiPriority w:val="32"/>
    <w:qFormat/>
    <w:rsid w:val="00287A2B"/>
    <w:rPr>
      <w:b/>
      <w:bCs/>
      <w:smallCaps/>
      <w:color w:val="0F4761" w:themeColor="accent1" w:themeShade="BF"/>
      <w:spacing w:val="5"/>
    </w:rPr>
  </w:style>
  <w:style w:type="character" w:styleId="Kpr">
    <w:name w:val="Hyperlink"/>
    <w:basedOn w:val="VarsaylanParagrafYazTipi"/>
    <w:uiPriority w:val="99"/>
    <w:unhideWhenUsed/>
    <w:rsid w:val="00287A2B"/>
    <w:rPr>
      <w:color w:val="467886" w:themeColor="hyperlink"/>
      <w:u w:val="single"/>
    </w:rPr>
  </w:style>
  <w:style w:type="character" w:styleId="zmlenmeyenBahsetme">
    <w:name w:val="Unresolved Mention"/>
    <w:basedOn w:val="VarsaylanParagrafYazTipi"/>
    <w:uiPriority w:val="99"/>
    <w:semiHidden/>
    <w:unhideWhenUsed/>
    <w:rsid w:val="00287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5/12/20251219-1-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3604</Words>
  <Characters>20544</Characters>
  <Application>Microsoft Office Word</Application>
  <DocSecurity>4</DocSecurity>
  <Lines>171</Lines>
  <Paragraphs>48</Paragraphs>
  <ScaleCrop>false</ScaleCrop>
  <Company/>
  <LinksUpToDate>false</LinksUpToDate>
  <CharactersWithSpaces>24100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 Uzun</dc:creator>
  <cp:keywords/>
  <dc:description/>
  <cp:lastModifiedBy>Cennet Bebek</cp:lastModifiedBy>
  <cp:revision>2</cp:revision>
  <dcterms:created xsi:type="dcterms:W3CDTF">2025-12-22T07:21:00Z</dcterms:created>
  <dcterms:modified xsi:type="dcterms:W3CDTF">2025-12-22T07:21:00Z</dcterms:modified>
</cp:coreProperties>
</file>